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9DBB79">
      <w:pPr>
        <w:autoSpaceDE w:val="0"/>
        <w:autoSpaceDN w:val="0"/>
        <w:adjustRightInd w:val="0"/>
        <w:spacing w:line="640" w:lineRule="exact"/>
        <w:jc w:val="center"/>
        <w:rPr>
          <w:rFonts w:hint="default" w:ascii="仿宋" w:hAnsi="仿宋" w:eastAsia="仿宋" w:cs="仿宋"/>
          <w:b/>
          <w:bCs/>
          <w:color w:val="auto"/>
          <w:kern w:val="0"/>
          <w:sz w:val="36"/>
          <w:szCs w:val="36"/>
          <w:lang w:val="en-US" w:eastAsia="zh-CN"/>
        </w:rPr>
      </w:pPr>
      <w:r>
        <w:rPr>
          <w:rFonts w:hint="eastAsia" w:ascii="仿宋" w:hAnsi="仿宋" w:eastAsia="仿宋" w:cs="仿宋"/>
          <w:b/>
          <w:bCs/>
          <w:color w:val="auto"/>
          <w:kern w:val="0"/>
          <w:sz w:val="36"/>
          <w:szCs w:val="36"/>
          <w:lang w:val="en-US" w:eastAsia="zh-CN"/>
        </w:rPr>
        <w:t>资助医务人员参加“第五届中国内分泌代谢病专科联盟年会”资助申请通知</w:t>
      </w:r>
    </w:p>
    <w:p w14:paraId="03905150">
      <w:pPr>
        <w:keepNext w:val="0"/>
        <w:keepLines w:val="0"/>
        <w:pageBreakBefore w:val="0"/>
        <w:widowControl w:val="0"/>
        <w:kinsoku/>
        <w:wordWrap/>
        <w:overflowPunct/>
        <w:topLinePunct w:val="0"/>
        <w:autoSpaceDE w:val="0"/>
        <w:autoSpaceDN w:val="0"/>
        <w:bidi w:val="0"/>
        <w:adjustRightInd w:val="0"/>
        <w:snapToGrid/>
        <w:spacing w:line="360" w:lineRule="auto"/>
        <w:jc w:val="both"/>
        <w:textAlignment w:val="auto"/>
        <w:rPr>
          <w:rFonts w:hint="eastAsia" w:ascii="仿宋" w:hAnsi="仿宋" w:eastAsia="仿宋" w:cs="仿宋"/>
          <w:color w:val="333333"/>
          <w:sz w:val="24"/>
          <w:szCs w:val="24"/>
        </w:rPr>
      </w:pPr>
    </w:p>
    <w:p w14:paraId="5E29C230">
      <w:pPr>
        <w:numPr>
          <w:ilvl w:val="0"/>
          <w:numId w:val="0"/>
        </w:numPr>
        <w:spacing w:line="360" w:lineRule="auto"/>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一、项目概况</w:t>
      </w:r>
    </w:p>
    <w:p w14:paraId="31B9D008">
      <w:pPr>
        <w:numPr>
          <w:ilvl w:val="0"/>
          <w:numId w:val="0"/>
        </w:numPr>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北京融和医学发展基金会是北京市民政局批准注册的公益性慈善组织。依据《中华人民共和国慈善法》《中华人民共和国公益事业捐赠法》和中华人民共和国国务院颁布的《基金会管理条例》，接受国内外热心支持公益慈善事业的政府、组织、团体、企业和个人提供的资金、物资捐赠及技术援助；开展资助贫困患者就医，资助大众医学健康领域的学术交流、学术研究及知识普及，资助关爱医护人员的公益项目。</w:t>
      </w:r>
    </w:p>
    <w:p w14:paraId="02A3D039">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仿宋" w:hAnsi="仿宋" w:eastAsia="仿宋" w:cs="仿宋"/>
          <w:bCs/>
          <w:color w:val="auto"/>
          <w:sz w:val="24"/>
          <w:szCs w:val="24"/>
        </w:rPr>
      </w:pPr>
      <w:r>
        <w:rPr>
          <w:rFonts w:hint="eastAsia" w:ascii="仿宋" w:hAnsi="仿宋" w:eastAsia="仿宋" w:cs="仿宋"/>
          <w:bCs/>
          <w:color w:val="auto"/>
          <w:sz w:val="24"/>
          <w:szCs w:val="24"/>
        </w:rPr>
        <w:t>由</w:t>
      </w:r>
      <w:r>
        <w:rPr>
          <w:rFonts w:hint="eastAsia" w:ascii="仿宋" w:hAnsi="仿宋" w:eastAsia="仿宋" w:cs="仿宋"/>
          <w:bCs/>
          <w:color w:val="auto"/>
          <w:sz w:val="24"/>
          <w:szCs w:val="24"/>
          <w:lang w:val="en-US" w:eastAsia="zh-CN"/>
        </w:rPr>
        <w:t>上海市医药卫生发展基金会主办</w:t>
      </w:r>
      <w:r>
        <w:rPr>
          <w:rFonts w:hint="eastAsia" w:ascii="仿宋" w:hAnsi="仿宋" w:eastAsia="仿宋" w:cs="仿宋"/>
          <w:bCs/>
          <w:color w:val="auto"/>
          <w:sz w:val="24"/>
          <w:szCs w:val="24"/>
        </w:rPr>
        <w:t>的“第五届中国内分泌代谢病专科联盟年会”将于2026年</w:t>
      </w:r>
      <w:r>
        <w:rPr>
          <w:rFonts w:hint="eastAsia" w:ascii="仿宋" w:hAnsi="仿宋" w:eastAsia="仿宋" w:cs="仿宋"/>
          <w:bCs/>
          <w:color w:val="auto"/>
          <w:sz w:val="24"/>
          <w:szCs w:val="24"/>
          <w:lang w:val="en-US" w:eastAsia="zh-CN"/>
        </w:rPr>
        <w:t>11</w:t>
      </w:r>
      <w:r>
        <w:rPr>
          <w:rFonts w:hint="eastAsia" w:ascii="仿宋" w:hAnsi="仿宋" w:eastAsia="仿宋" w:cs="仿宋"/>
          <w:bCs/>
          <w:color w:val="auto"/>
          <w:sz w:val="24"/>
          <w:szCs w:val="24"/>
        </w:rPr>
        <w:t>月</w:t>
      </w:r>
      <w:r>
        <w:rPr>
          <w:rFonts w:hint="eastAsia" w:ascii="仿宋" w:hAnsi="仿宋" w:eastAsia="仿宋" w:cs="仿宋"/>
          <w:bCs/>
          <w:color w:val="auto"/>
          <w:sz w:val="24"/>
          <w:szCs w:val="24"/>
          <w:lang w:val="en-US" w:eastAsia="zh-CN"/>
        </w:rPr>
        <w:t>6</w:t>
      </w:r>
      <w:r>
        <w:rPr>
          <w:rFonts w:hint="eastAsia" w:ascii="仿宋" w:hAnsi="仿宋" w:eastAsia="仿宋" w:cs="仿宋"/>
          <w:bCs/>
          <w:color w:val="auto"/>
          <w:sz w:val="24"/>
          <w:szCs w:val="24"/>
        </w:rPr>
        <w:t>日至</w:t>
      </w:r>
      <w:r>
        <w:rPr>
          <w:rFonts w:hint="eastAsia" w:ascii="仿宋" w:hAnsi="仿宋" w:eastAsia="仿宋" w:cs="仿宋"/>
          <w:bCs/>
          <w:color w:val="auto"/>
          <w:sz w:val="24"/>
          <w:szCs w:val="24"/>
          <w:lang w:val="en-US" w:eastAsia="zh-CN"/>
        </w:rPr>
        <w:t>7</w:t>
      </w:r>
      <w:r>
        <w:rPr>
          <w:rFonts w:hint="eastAsia" w:ascii="仿宋" w:hAnsi="仿宋" w:eastAsia="仿宋" w:cs="仿宋"/>
          <w:bCs/>
          <w:color w:val="auto"/>
          <w:sz w:val="24"/>
          <w:szCs w:val="24"/>
        </w:rPr>
        <w:t>日在</w:t>
      </w:r>
      <w:r>
        <w:rPr>
          <w:rFonts w:hint="eastAsia" w:ascii="仿宋" w:hAnsi="仿宋" w:eastAsia="仿宋" w:cs="仿宋"/>
          <w:bCs/>
          <w:color w:val="auto"/>
          <w:sz w:val="24"/>
          <w:szCs w:val="24"/>
          <w:lang w:val="en-US" w:eastAsia="zh-CN"/>
        </w:rPr>
        <w:t>无锡</w:t>
      </w:r>
      <w:r>
        <w:rPr>
          <w:rFonts w:hint="eastAsia" w:ascii="仿宋" w:hAnsi="仿宋" w:eastAsia="仿宋" w:cs="仿宋"/>
          <w:bCs/>
          <w:color w:val="auto"/>
          <w:sz w:val="24"/>
          <w:szCs w:val="24"/>
        </w:rPr>
        <w:t>召开。</w:t>
      </w:r>
    </w:p>
    <w:p w14:paraId="212D3775">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仿宋" w:hAnsi="仿宋" w:eastAsia="仿宋" w:cs="仿宋"/>
          <w:bCs/>
          <w:color w:val="auto"/>
          <w:sz w:val="24"/>
          <w:szCs w:val="24"/>
          <w:lang w:eastAsia="zh-CN"/>
        </w:rPr>
      </w:pPr>
    </w:p>
    <w:p w14:paraId="1D910130">
      <w:pPr>
        <w:keepNext w:val="0"/>
        <w:keepLines w:val="0"/>
        <w:pageBreakBefore w:val="0"/>
        <w:widowControl w:val="0"/>
        <w:kinsoku/>
        <w:wordWrap/>
        <w:overflowPunct/>
        <w:topLinePunct w:val="0"/>
        <w:autoSpaceDE/>
        <w:autoSpaceDN/>
        <w:bidi w:val="0"/>
        <w:adjustRightInd/>
        <w:snapToGrid/>
        <w:spacing w:after="0" w:line="360" w:lineRule="auto"/>
        <w:textAlignment w:val="auto"/>
        <w:rPr>
          <w:rFonts w:hint="default"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二、支持参会人员参会目的</w:t>
      </w:r>
    </w:p>
    <w:p w14:paraId="3FB84FAE">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仿宋" w:hAnsi="仿宋" w:eastAsia="仿宋" w:cs="仿宋"/>
          <w:bCs/>
          <w:color w:val="auto"/>
          <w:sz w:val="24"/>
          <w:szCs w:val="24"/>
        </w:rPr>
      </w:pPr>
      <w:r>
        <w:rPr>
          <w:rFonts w:hint="eastAsia" w:ascii="仿宋" w:hAnsi="仿宋" w:eastAsia="仿宋" w:cs="仿宋"/>
          <w:bCs/>
          <w:color w:val="auto"/>
          <w:sz w:val="24"/>
          <w:szCs w:val="24"/>
        </w:rPr>
        <w:t>为了助力全国内分泌代谢病领域医务工作者、科研人员精准把握行业前沿动态、提升临床诊疗与科研创新能力，破解基层及中青年从业者学术交流资源匮乏、前沿技术落地应用不足的行业痛点，北京融和医学发展基金会以推动内分泌代谢病领域优质学术资源普惠共享、赋能医学人才培养、助力我国内分泌代谢疾病防控体系建设、促进前沿诊疗技术与科研成果临床转化为目的，</w:t>
      </w:r>
      <w:r>
        <w:rPr>
          <w:rFonts w:hint="eastAsia" w:ascii="仿宋" w:hAnsi="仿宋" w:eastAsia="仿宋" w:cs="仿宋"/>
          <w:bCs/>
          <w:color w:val="auto"/>
          <w:sz w:val="24"/>
          <w:szCs w:val="24"/>
          <w:lang w:val="en-US" w:eastAsia="zh-CN"/>
        </w:rPr>
        <w:t>计划资助210位内分泌</w:t>
      </w:r>
      <w:r>
        <w:rPr>
          <w:rFonts w:hint="eastAsia" w:ascii="仿宋" w:hAnsi="仿宋" w:eastAsia="仿宋" w:cs="仿宋"/>
          <w:color w:val="auto"/>
          <w:kern w:val="2"/>
          <w:sz w:val="24"/>
          <w:szCs w:val="24"/>
          <w:lang w:val="en-US" w:eastAsia="zh-CN" w:bidi="ar-SA"/>
        </w:rPr>
        <w:t>领域及相关领域医务人员</w:t>
      </w:r>
      <w:r>
        <w:rPr>
          <w:rFonts w:hint="eastAsia" w:ascii="仿宋" w:hAnsi="仿宋" w:eastAsia="仿宋" w:cs="仿宋"/>
          <w:bCs/>
          <w:color w:val="auto"/>
          <w:sz w:val="24"/>
          <w:szCs w:val="24"/>
          <w:lang w:val="en-US" w:eastAsia="zh-CN"/>
        </w:rPr>
        <w:t>。</w:t>
      </w:r>
    </w:p>
    <w:p w14:paraId="26FD935B">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仿宋" w:hAnsi="仿宋" w:eastAsia="仿宋" w:cs="仿宋"/>
          <w:bCs/>
          <w:color w:val="auto"/>
          <w:sz w:val="24"/>
          <w:szCs w:val="24"/>
        </w:rPr>
      </w:pPr>
    </w:p>
    <w:p w14:paraId="68072B0B">
      <w:pPr>
        <w:keepNext w:val="0"/>
        <w:keepLines w:val="0"/>
        <w:pageBreakBefore w:val="0"/>
        <w:widowControl w:val="0"/>
        <w:numPr>
          <w:ilvl w:val="0"/>
          <w:numId w:val="1"/>
        </w:numPr>
        <w:kinsoku/>
        <w:wordWrap/>
        <w:overflowPunct/>
        <w:topLinePunct w:val="0"/>
        <w:autoSpaceDE/>
        <w:autoSpaceDN/>
        <w:bidi w:val="0"/>
        <w:adjustRightInd/>
        <w:snapToGrid/>
        <w:spacing w:after="0" w:line="360" w:lineRule="auto"/>
        <w:textAlignment w:val="auto"/>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项目信息</w:t>
      </w:r>
    </w:p>
    <w:p w14:paraId="402AA2EA">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项目名称：资助医务人员参加“第五届中国内分泌代谢病专科联盟年会”</w:t>
      </w:r>
    </w:p>
    <w:p w14:paraId="07A828CA">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会议时间：</w:t>
      </w:r>
      <w:r>
        <w:rPr>
          <w:rFonts w:hint="eastAsia" w:ascii="仿宋" w:hAnsi="仿宋" w:eastAsia="仿宋" w:cs="仿宋"/>
          <w:color w:val="auto"/>
          <w:kern w:val="2"/>
          <w:sz w:val="24"/>
          <w:szCs w:val="24"/>
          <w:lang w:val="en-US" w:eastAsia="zh-CN" w:bidi="ar-SA"/>
        </w:rPr>
        <w:t>2026</w:t>
      </w:r>
      <w:r>
        <w:rPr>
          <w:rFonts w:hint="eastAsia" w:ascii="仿宋" w:hAnsi="仿宋" w:eastAsia="仿宋" w:cs="仿宋"/>
          <w:bCs/>
          <w:color w:val="auto"/>
          <w:sz w:val="24"/>
          <w:szCs w:val="24"/>
          <w:lang w:val="en-US" w:eastAsia="zh-CN"/>
        </w:rPr>
        <w:t>年11月6日—7日</w:t>
      </w:r>
    </w:p>
    <w:p w14:paraId="32BEB0E6">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default"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会议地点：无锡君来洲际酒店</w:t>
      </w:r>
    </w:p>
    <w:p w14:paraId="2482A025">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仿宋" w:hAnsi="仿宋" w:eastAsia="仿宋" w:cs="仿宋"/>
          <w:bCs/>
          <w:color w:val="auto"/>
          <w:sz w:val="24"/>
          <w:szCs w:val="24"/>
          <w:u w:val="none"/>
          <w:lang w:val="en-US" w:eastAsia="zh-CN"/>
        </w:rPr>
      </w:pPr>
    </w:p>
    <w:p w14:paraId="31A348A0">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仿宋" w:hAnsi="仿宋" w:eastAsia="仿宋" w:cs="仿宋"/>
          <w:bCs/>
          <w:color w:val="auto"/>
          <w:sz w:val="24"/>
          <w:szCs w:val="24"/>
          <w:u w:val="none"/>
          <w:lang w:val="en-US" w:eastAsia="zh-CN"/>
        </w:rPr>
      </w:pPr>
    </w:p>
    <w:p w14:paraId="104DAEF9">
      <w:pPr>
        <w:keepNext w:val="0"/>
        <w:keepLines w:val="0"/>
        <w:pageBreakBefore w:val="0"/>
        <w:widowControl w:val="0"/>
        <w:numPr>
          <w:ilvl w:val="0"/>
          <w:numId w:val="1"/>
        </w:numPr>
        <w:kinsoku/>
        <w:wordWrap/>
        <w:overflowPunct/>
        <w:topLinePunct w:val="0"/>
        <w:autoSpaceDE/>
        <w:autoSpaceDN/>
        <w:bidi w:val="0"/>
        <w:adjustRightInd/>
        <w:snapToGrid/>
        <w:spacing w:after="0" w:line="360" w:lineRule="auto"/>
        <w:textAlignment w:val="auto"/>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申请人条件</w:t>
      </w:r>
    </w:p>
    <w:p w14:paraId="57EF170D">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仿宋" w:hAnsi="仿宋" w:eastAsia="仿宋" w:cs="仿宋"/>
          <w:bCs/>
          <w:color w:val="auto"/>
          <w:sz w:val="24"/>
          <w:szCs w:val="24"/>
          <w:u w:val="none"/>
          <w:lang w:val="en-US" w:eastAsia="zh-CN"/>
        </w:rPr>
      </w:pPr>
      <w:r>
        <w:rPr>
          <w:rFonts w:hint="eastAsia" w:ascii="仿宋" w:hAnsi="仿宋" w:eastAsia="仿宋" w:cs="仿宋"/>
          <w:bCs/>
          <w:color w:val="auto"/>
          <w:sz w:val="24"/>
          <w:szCs w:val="24"/>
          <w:u w:val="none"/>
          <w:lang w:val="en-US" w:eastAsia="zh-CN"/>
        </w:rPr>
        <w:t>1.恪守爱党爱国准则，严守言论底线，自觉维护国家安全，绝不支持危害国家安全的个人与组织。认同北京融和医学发展基金会公益宗旨，依规开展医学交流，为我国医疗卫生事业发展、医学科技创新现代化贡献力量。</w:t>
      </w:r>
    </w:p>
    <w:p w14:paraId="273632D6">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仿宋" w:hAnsi="仿宋" w:eastAsia="仿宋" w:cs="仿宋"/>
          <w:bCs/>
          <w:color w:val="auto"/>
          <w:sz w:val="24"/>
          <w:szCs w:val="24"/>
          <w:u w:val="none"/>
          <w:lang w:val="en-US" w:eastAsia="zh-CN"/>
        </w:rPr>
      </w:pPr>
      <w:r>
        <w:rPr>
          <w:rFonts w:hint="eastAsia" w:ascii="仿宋" w:hAnsi="仿宋" w:eastAsia="仿宋" w:cs="仿宋"/>
          <w:bCs/>
          <w:color w:val="auto"/>
          <w:sz w:val="24"/>
          <w:szCs w:val="24"/>
          <w:u w:val="none"/>
          <w:lang w:val="en-US" w:eastAsia="zh-CN"/>
        </w:rPr>
        <w:t>2.从事</w:t>
      </w:r>
      <w:r>
        <w:rPr>
          <w:rFonts w:hint="eastAsia" w:ascii="仿宋" w:hAnsi="仿宋" w:eastAsia="仿宋" w:cs="仿宋"/>
          <w:bCs/>
          <w:color w:val="auto"/>
          <w:sz w:val="24"/>
          <w:szCs w:val="24"/>
          <w:lang w:val="en-US" w:eastAsia="zh-CN"/>
        </w:rPr>
        <w:t>内分泌</w:t>
      </w:r>
      <w:r>
        <w:rPr>
          <w:rFonts w:hint="eastAsia" w:ascii="仿宋" w:hAnsi="仿宋" w:eastAsia="仿宋" w:cs="仿宋"/>
          <w:color w:val="auto"/>
          <w:kern w:val="2"/>
          <w:sz w:val="24"/>
          <w:szCs w:val="24"/>
          <w:lang w:val="en-US" w:eastAsia="zh-CN" w:bidi="ar-SA"/>
        </w:rPr>
        <w:t>领域</w:t>
      </w:r>
      <w:r>
        <w:rPr>
          <w:rFonts w:hint="eastAsia" w:ascii="仿宋" w:hAnsi="仿宋" w:eastAsia="仿宋" w:cs="仿宋"/>
          <w:bCs/>
          <w:color w:val="auto"/>
          <w:sz w:val="24"/>
          <w:szCs w:val="24"/>
          <w:u w:val="none"/>
          <w:lang w:val="en-US" w:eastAsia="zh-CN"/>
        </w:rPr>
        <w:t>及相关领域的医务工作者。</w:t>
      </w:r>
    </w:p>
    <w:p w14:paraId="632262CB">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仿宋" w:hAnsi="仿宋" w:eastAsia="仿宋" w:cs="仿宋"/>
          <w:bCs/>
          <w:color w:val="auto"/>
          <w:sz w:val="24"/>
          <w:szCs w:val="24"/>
          <w:u w:val="none"/>
          <w:lang w:val="en-US" w:eastAsia="zh-CN"/>
        </w:rPr>
      </w:pPr>
    </w:p>
    <w:p w14:paraId="0812CECF">
      <w:pPr>
        <w:keepNext w:val="0"/>
        <w:keepLines w:val="0"/>
        <w:pageBreakBefore w:val="0"/>
        <w:widowControl w:val="0"/>
        <w:numPr>
          <w:ilvl w:val="0"/>
          <w:numId w:val="1"/>
        </w:numPr>
        <w:kinsoku/>
        <w:wordWrap/>
        <w:overflowPunct/>
        <w:topLinePunct w:val="0"/>
        <w:autoSpaceDE/>
        <w:autoSpaceDN/>
        <w:bidi w:val="0"/>
        <w:adjustRightInd/>
        <w:snapToGrid/>
        <w:spacing w:after="0" w:line="360" w:lineRule="auto"/>
        <w:textAlignment w:val="auto"/>
        <w:rPr>
          <w:rFonts w:hint="default"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报名方式</w:t>
      </w:r>
    </w:p>
    <w:p w14:paraId="12819152">
      <w:pPr>
        <w:keepNext w:val="0"/>
        <w:keepLines w:val="0"/>
        <w:pageBreakBefore w:val="0"/>
        <w:widowControl w:val="0"/>
        <w:kinsoku/>
        <w:wordWrap/>
        <w:overflowPunct/>
        <w:topLinePunct w:val="0"/>
        <w:autoSpaceDE/>
        <w:autoSpaceDN/>
        <w:bidi w:val="0"/>
        <w:adjustRightInd/>
        <w:snapToGrid/>
        <w:spacing w:line="480" w:lineRule="auto"/>
        <w:ind w:firstLine="480" w:firstLineChars="200"/>
        <w:jc w:val="left"/>
        <w:textAlignment w:val="auto"/>
        <w:rPr>
          <w:rFonts w:hint="eastAsia" w:ascii="仿宋" w:hAnsi="仿宋" w:eastAsia="仿宋" w:cs="仿宋"/>
          <w:bCs/>
          <w:color w:val="auto"/>
          <w:sz w:val="24"/>
          <w:szCs w:val="24"/>
          <w:highlight w:val="yellow"/>
          <w:u w:val="none"/>
          <w:lang w:val="en-US" w:eastAsia="zh-CN"/>
        </w:rPr>
      </w:pPr>
      <w:r>
        <w:rPr>
          <w:rFonts w:hint="eastAsia" w:ascii="仿宋" w:hAnsi="仿宋" w:eastAsia="仿宋" w:cs="仿宋"/>
          <w:bCs/>
          <w:color w:val="auto"/>
          <w:sz w:val="24"/>
          <w:szCs w:val="24"/>
          <w:u w:val="none"/>
          <w:lang w:val="en-US" w:eastAsia="zh-CN"/>
        </w:rPr>
        <w:t>请有意参加的医生将报名信息发送至基金会官方报名邮箱：LMNH202</w:t>
      </w:r>
      <w:r>
        <w:rPr>
          <w:rFonts w:hint="eastAsia" w:ascii="仿宋" w:hAnsi="仿宋" w:eastAsia="仿宋" w:cs="仿宋"/>
          <w:bCs/>
          <w:color w:val="auto"/>
          <w:sz w:val="24"/>
          <w:szCs w:val="24"/>
          <w:highlight w:val="none"/>
          <w:u w:val="none"/>
          <w:lang w:val="en-US" w:eastAsia="zh-CN"/>
        </w:rPr>
        <w:t>6RHMDF@163</w:t>
      </w:r>
      <w:r>
        <w:rPr>
          <w:rFonts w:hint="eastAsia" w:ascii="仿宋" w:hAnsi="仿宋" w:eastAsia="仿宋" w:cs="仿宋"/>
          <w:bCs/>
          <w:color w:val="auto"/>
          <w:sz w:val="24"/>
          <w:szCs w:val="24"/>
          <w:u w:val="none"/>
          <w:lang w:val="en-US" w:eastAsia="zh-CN"/>
        </w:rPr>
        <w:t>.com进行报名。医生在报名后，北京融和医学发展基金会将在后台审核报名医生资质，最终解释权归</w:t>
      </w:r>
      <w:r>
        <w:rPr>
          <w:rFonts w:hint="eastAsia" w:ascii="仿宋" w:hAnsi="仿宋" w:eastAsia="仿宋" w:cs="仿宋"/>
          <w:bCs/>
          <w:color w:val="auto"/>
          <w:sz w:val="24"/>
          <w:szCs w:val="24"/>
          <w:highlight w:val="none"/>
          <w:u w:val="none"/>
          <w:lang w:val="en-US" w:eastAsia="zh-CN"/>
        </w:rPr>
        <w:t>北京融和医学发展基金会所有。医生参会排序将以报名时</w:t>
      </w:r>
      <w:bookmarkStart w:id="0" w:name="_GoBack"/>
      <w:bookmarkEnd w:id="0"/>
      <w:r>
        <w:rPr>
          <w:rFonts w:hint="eastAsia" w:ascii="仿宋" w:hAnsi="仿宋" w:eastAsia="仿宋" w:cs="仿宋"/>
          <w:bCs/>
          <w:color w:val="auto"/>
          <w:sz w:val="24"/>
          <w:szCs w:val="24"/>
          <w:highlight w:val="none"/>
          <w:u w:val="none"/>
          <w:lang w:val="en-US" w:eastAsia="zh-CN"/>
        </w:rPr>
        <w:t>间作为依据，报名回执表请见附件，</w:t>
      </w:r>
      <w:r>
        <w:rPr>
          <w:rFonts w:hint="eastAsia" w:ascii="仿宋" w:hAnsi="仿宋" w:eastAsia="仿宋" w:cs="仿宋"/>
          <w:b/>
          <w:bCs w:val="0"/>
          <w:color w:val="auto"/>
          <w:sz w:val="24"/>
          <w:szCs w:val="24"/>
          <w:highlight w:val="none"/>
          <w:u w:val="none"/>
          <w:lang w:val="en-US" w:eastAsia="zh-CN"/>
        </w:rPr>
        <w:t>报名时请同步上传报名回执表职称对应的专业资格证书扫描件。</w:t>
      </w:r>
    </w:p>
    <w:p w14:paraId="03E0C54C">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仿宋" w:hAnsi="仿宋" w:eastAsia="仿宋" w:cs="仿宋"/>
          <w:bCs/>
          <w:color w:val="auto"/>
          <w:sz w:val="24"/>
          <w:szCs w:val="24"/>
          <w:u w:val="none"/>
          <w:lang w:val="en-US" w:eastAsia="zh-CN"/>
        </w:rPr>
      </w:pPr>
    </w:p>
    <w:p w14:paraId="6832F8F9">
      <w:pPr>
        <w:keepNext w:val="0"/>
        <w:keepLines w:val="0"/>
        <w:pageBreakBefore w:val="0"/>
        <w:widowControl w:val="0"/>
        <w:numPr>
          <w:ilvl w:val="0"/>
          <w:numId w:val="1"/>
        </w:numPr>
        <w:kinsoku/>
        <w:wordWrap/>
        <w:overflowPunct/>
        <w:topLinePunct w:val="0"/>
        <w:autoSpaceDE/>
        <w:autoSpaceDN/>
        <w:bidi w:val="0"/>
        <w:adjustRightInd/>
        <w:snapToGrid/>
        <w:spacing w:after="0" w:line="360" w:lineRule="auto"/>
        <w:textAlignment w:val="auto"/>
        <w:rPr>
          <w:rFonts w:hint="default"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报名注意事项</w:t>
      </w:r>
    </w:p>
    <w:p w14:paraId="3A468408">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default" w:ascii="仿宋" w:hAnsi="仿宋" w:eastAsia="仿宋" w:cs="仿宋"/>
          <w:bCs/>
          <w:color w:val="auto"/>
          <w:sz w:val="24"/>
          <w:szCs w:val="24"/>
          <w:u w:val="none"/>
          <w:lang w:val="en-US" w:eastAsia="zh-CN"/>
        </w:rPr>
      </w:pPr>
      <w:r>
        <w:rPr>
          <w:rFonts w:hint="default" w:ascii="仿宋" w:hAnsi="仿宋" w:eastAsia="仿宋" w:cs="仿宋"/>
          <w:bCs/>
          <w:color w:val="auto"/>
          <w:sz w:val="24"/>
          <w:szCs w:val="24"/>
          <w:u w:val="none"/>
          <w:lang w:val="en-US" w:eastAsia="zh-CN"/>
        </w:rPr>
        <w:t>为确保会议的顺利召开及项目资源的合理分配，已通过申请并发出参会通知的资助人员，如因不可抗力或紧急情况无法按时参会，须通过邮件或书面形式向北京融和医学发展基金会项目负责人提交正式取消说明。</w:t>
      </w:r>
    </w:p>
    <w:p w14:paraId="3D3C3213">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default" w:ascii="仿宋" w:hAnsi="仿宋" w:eastAsia="仿宋" w:cs="仿宋"/>
          <w:bCs/>
          <w:color w:val="auto"/>
          <w:sz w:val="24"/>
          <w:szCs w:val="24"/>
          <w:u w:val="none"/>
          <w:lang w:val="en-US" w:eastAsia="zh-CN"/>
        </w:rPr>
      </w:pPr>
      <w:r>
        <w:rPr>
          <w:rFonts w:hint="default" w:ascii="仿宋" w:hAnsi="仿宋" w:eastAsia="仿宋" w:cs="仿宋"/>
          <w:bCs/>
          <w:color w:val="auto"/>
          <w:sz w:val="24"/>
          <w:szCs w:val="24"/>
          <w:u w:val="none"/>
          <w:lang w:val="en-US" w:eastAsia="zh-CN"/>
        </w:rPr>
        <w:t>特别提示：如因个人原因取消行程，由此产生的交通退票手续费、住宿违约金等经济损失由个人自行承担。</w:t>
      </w:r>
    </w:p>
    <w:p w14:paraId="6DA6BACE">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default" w:ascii="仿宋" w:hAnsi="仿宋" w:eastAsia="仿宋" w:cs="仿宋"/>
          <w:bCs/>
          <w:color w:val="auto"/>
          <w:sz w:val="24"/>
          <w:szCs w:val="24"/>
          <w:u w:val="none"/>
          <w:lang w:val="en-US" w:eastAsia="zh-CN"/>
        </w:rPr>
      </w:pPr>
      <w:r>
        <w:rPr>
          <w:rFonts w:hint="default" w:ascii="仿宋" w:hAnsi="仿宋" w:eastAsia="仿宋" w:cs="仿宋"/>
          <w:bCs/>
          <w:color w:val="auto"/>
          <w:sz w:val="24"/>
          <w:szCs w:val="24"/>
          <w:u w:val="none"/>
          <w:lang w:val="en-US" w:eastAsia="zh-CN"/>
        </w:rPr>
        <w:t>注：不可抗力及紧急情况范围界定如下：</w:t>
      </w:r>
    </w:p>
    <w:p w14:paraId="04954F9E">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default" w:ascii="仿宋" w:hAnsi="仿宋" w:eastAsia="仿宋" w:cs="仿宋"/>
          <w:bCs/>
          <w:color w:val="auto"/>
          <w:sz w:val="24"/>
          <w:szCs w:val="24"/>
          <w:u w:val="none"/>
          <w:lang w:val="en-US" w:eastAsia="zh-CN"/>
        </w:rPr>
      </w:pPr>
      <w:r>
        <w:rPr>
          <w:rFonts w:hint="eastAsia" w:ascii="仿宋" w:hAnsi="仿宋" w:eastAsia="仿宋" w:cs="仿宋"/>
          <w:bCs/>
          <w:color w:val="auto"/>
          <w:sz w:val="24"/>
          <w:szCs w:val="24"/>
          <w:u w:val="none"/>
          <w:lang w:val="en-US" w:eastAsia="zh-CN"/>
        </w:rPr>
        <w:t>1.</w:t>
      </w:r>
      <w:r>
        <w:rPr>
          <w:rFonts w:hint="default" w:ascii="仿宋" w:hAnsi="仿宋" w:eastAsia="仿宋" w:cs="仿宋"/>
          <w:bCs/>
          <w:color w:val="auto"/>
          <w:sz w:val="24"/>
          <w:szCs w:val="24"/>
          <w:u w:val="none"/>
          <w:lang w:val="en-US" w:eastAsia="zh-CN"/>
        </w:rPr>
        <w:t>自然灾害类：地震、台风、洪水、暴雨暴雪、泥石流、雷击、火灾等不能预见、不能避免且不能克服的自然灾害。</w:t>
      </w:r>
    </w:p>
    <w:p w14:paraId="53F47CBD">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default" w:ascii="仿宋" w:hAnsi="仿宋" w:eastAsia="仿宋" w:cs="仿宋"/>
          <w:bCs/>
          <w:color w:val="auto"/>
          <w:sz w:val="24"/>
          <w:szCs w:val="24"/>
          <w:u w:val="none"/>
          <w:lang w:val="en-US" w:eastAsia="zh-CN"/>
        </w:rPr>
      </w:pPr>
      <w:r>
        <w:rPr>
          <w:rFonts w:hint="eastAsia" w:ascii="仿宋" w:hAnsi="仿宋" w:eastAsia="仿宋" w:cs="仿宋"/>
          <w:bCs/>
          <w:color w:val="auto"/>
          <w:sz w:val="24"/>
          <w:szCs w:val="24"/>
          <w:u w:val="none"/>
          <w:lang w:val="en-US" w:eastAsia="zh-CN"/>
        </w:rPr>
        <w:t>2.</w:t>
      </w:r>
      <w:r>
        <w:rPr>
          <w:rFonts w:hint="default" w:ascii="仿宋" w:hAnsi="仿宋" w:eastAsia="仿宋" w:cs="仿宋"/>
          <w:bCs/>
          <w:color w:val="auto"/>
          <w:sz w:val="24"/>
          <w:szCs w:val="24"/>
          <w:u w:val="none"/>
          <w:lang w:val="en-US" w:eastAsia="zh-CN"/>
        </w:rPr>
        <w:t>公共事件类：突发公共卫生事件、政府发布的疫情管控、交通管制、区域封控、会议被官方叫停等。</w:t>
      </w:r>
    </w:p>
    <w:p w14:paraId="5D7C570F">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default" w:ascii="仿宋" w:hAnsi="仿宋" w:eastAsia="仿宋" w:cs="仿宋"/>
          <w:bCs/>
          <w:color w:val="auto"/>
          <w:sz w:val="24"/>
          <w:szCs w:val="24"/>
          <w:u w:val="none"/>
          <w:lang w:val="en-US" w:eastAsia="zh-CN"/>
        </w:rPr>
      </w:pPr>
      <w:r>
        <w:rPr>
          <w:rFonts w:hint="eastAsia" w:ascii="仿宋" w:hAnsi="仿宋" w:eastAsia="仿宋" w:cs="仿宋"/>
          <w:bCs/>
          <w:color w:val="auto"/>
          <w:sz w:val="24"/>
          <w:szCs w:val="24"/>
          <w:u w:val="none"/>
          <w:lang w:val="en-US" w:eastAsia="zh-CN"/>
        </w:rPr>
        <w:t>3.</w:t>
      </w:r>
      <w:r>
        <w:rPr>
          <w:rFonts w:hint="default" w:ascii="仿宋" w:hAnsi="仿宋" w:eastAsia="仿宋" w:cs="仿宋"/>
          <w:bCs/>
          <w:color w:val="auto"/>
          <w:sz w:val="24"/>
          <w:szCs w:val="24"/>
          <w:u w:val="none"/>
          <w:lang w:val="en-US" w:eastAsia="zh-CN"/>
        </w:rPr>
        <w:t>政策与管制类：国家及地方政府发布的出行禁令、临时管制措施、航空/铁路大面积停运等。</w:t>
      </w:r>
    </w:p>
    <w:p w14:paraId="76BD59ED">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default" w:ascii="仿宋" w:hAnsi="仿宋" w:eastAsia="仿宋" w:cs="仿宋"/>
          <w:bCs/>
          <w:color w:val="auto"/>
          <w:sz w:val="24"/>
          <w:szCs w:val="24"/>
          <w:u w:val="none"/>
          <w:lang w:val="en-US" w:eastAsia="zh-CN"/>
        </w:rPr>
      </w:pPr>
      <w:r>
        <w:rPr>
          <w:rFonts w:hint="eastAsia" w:ascii="仿宋" w:hAnsi="仿宋" w:eastAsia="仿宋" w:cs="仿宋"/>
          <w:bCs/>
          <w:color w:val="auto"/>
          <w:sz w:val="24"/>
          <w:szCs w:val="24"/>
          <w:u w:val="none"/>
          <w:lang w:val="en-US" w:eastAsia="zh-CN"/>
        </w:rPr>
        <w:t>4.</w:t>
      </w:r>
      <w:r>
        <w:rPr>
          <w:rFonts w:hint="default" w:ascii="仿宋" w:hAnsi="仿宋" w:eastAsia="仿宋" w:cs="仿宋"/>
          <w:bCs/>
          <w:color w:val="auto"/>
          <w:sz w:val="24"/>
          <w:szCs w:val="24"/>
          <w:u w:val="none"/>
          <w:lang w:val="en-US" w:eastAsia="zh-CN"/>
        </w:rPr>
        <w:t>个人健康类：突发严重疾病需住院治疗（需提供三甲医院诊断证明），或其他足以导致无法出行的重大意外情况。</w:t>
      </w:r>
    </w:p>
    <w:p w14:paraId="76CC79D1">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default" w:ascii="仿宋" w:hAnsi="仿宋" w:eastAsia="仿宋" w:cs="仿宋"/>
          <w:bCs/>
          <w:color w:val="auto"/>
          <w:sz w:val="24"/>
          <w:szCs w:val="24"/>
          <w:u w:val="none"/>
          <w:lang w:val="en-US" w:eastAsia="zh-CN"/>
        </w:rPr>
      </w:pPr>
    </w:p>
    <w:p w14:paraId="07BA5162">
      <w:pPr>
        <w:keepNext w:val="0"/>
        <w:keepLines w:val="0"/>
        <w:pageBreakBefore w:val="0"/>
        <w:widowControl w:val="0"/>
        <w:numPr>
          <w:ilvl w:val="0"/>
          <w:numId w:val="1"/>
        </w:numPr>
        <w:kinsoku/>
        <w:wordWrap/>
        <w:overflowPunct/>
        <w:topLinePunct w:val="0"/>
        <w:autoSpaceDE/>
        <w:autoSpaceDN/>
        <w:bidi w:val="0"/>
        <w:adjustRightInd/>
        <w:snapToGrid/>
        <w:spacing w:after="0" w:line="360" w:lineRule="auto"/>
        <w:textAlignment w:val="auto"/>
        <w:rPr>
          <w:rFonts w:hint="default" w:ascii="仿宋" w:hAnsi="仿宋" w:eastAsia="仿宋" w:cs="仿宋"/>
          <w:bCs/>
          <w:color w:val="auto"/>
          <w:sz w:val="24"/>
          <w:szCs w:val="24"/>
          <w:u w:val="none"/>
          <w:lang w:val="en-US" w:eastAsia="zh-CN"/>
        </w:rPr>
      </w:pPr>
      <w:r>
        <w:rPr>
          <w:rFonts w:hint="eastAsia" w:ascii="仿宋" w:hAnsi="仿宋" w:eastAsia="仿宋" w:cs="仿宋"/>
          <w:bCs/>
          <w:color w:val="auto"/>
          <w:sz w:val="24"/>
          <w:szCs w:val="24"/>
          <w:lang w:val="en-US" w:eastAsia="zh-CN"/>
        </w:rPr>
        <w:t>资助经费</w:t>
      </w:r>
    </w:p>
    <w:p w14:paraId="337C80E2">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仿宋" w:hAnsi="仿宋" w:eastAsia="仿宋" w:cs="仿宋"/>
          <w:bCs/>
          <w:color w:val="auto"/>
          <w:sz w:val="24"/>
          <w:szCs w:val="24"/>
          <w:u w:val="none"/>
          <w:lang w:val="en-US" w:eastAsia="zh-CN"/>
        </w:rPr>
      </w:pPr>
      <w:r>
        <w:rPr>
          <w:rFonts w:hint="default" w:ascii="仿宋" w:hAnsi="仿宋" w:eastAsia="仿宋" w:cs="仿宋"/>
          <w:bCs/>
          <w:color w:val="auto"/>
          <w:sz w:val="24"/>
          <w:szCs w:val="24"/>
          <w:u w:val="none"/>
          <w:lang w:val="en-US" w:eastAsia="zh-CN"/>
        </w:rPr>
        <w:t>每位受益人拟资助经费包括</w:t>
      </w:r>
      <w:r>
        <w:rPr>
          <w:rFonts w:hint="eastAsia" w:ascii="仿宋" w:hAnsi="仿宋" w:eastAsia="仿宋" w:cs="仿宋"/>
          <w:bCs/>
          <w:color w:val="auto"/>
          <w:sz w:val="24"/>
          <w:szCs w:val="24"/>
          <w:u w:val="none"/>
          <w:lang w:val="en-US" w:eastAsia="zh-CN"/>
        </w:rPr>
        <w:t>：</w:t>
      </w:r>
      <w:r>
        <w:rPr>
          <w:rFonts w:hint="default" w:ascii="仿宋" w:hAnsi="仿宋" w:eastAsia="仿宋" w:cs="仿宋"/>
          <w:bCs/>
          <w:color w:val="auto"/>
          <w:sz w:val="24"/>
          <w:szCs w:val="24"/>
          <w:u w:val="none"/>
          <w:lang w:val="en-US" w:eastAsia="zh-CN"/>
        </w:rPr>
        <w:t>国内往返机票/高铁票、会议注册费、会议期间住宿、用餐、交通费用等</w:t>
      </w:r>
      <w:r>
        <w:rPr>
          <w:rFonts w:hint="eastAsia" w:ascii="仿宋" w:hAnsi="仿宋" w:eastAsia="仿宋" w:cs="仿宋"/>
          <w:bCs/>
          <w:color w:val="auto"/>
          <w:sz w:val="24"/>
          <w:szCs w:val="24"/>
          <w:u w:val="none"/>
          <w:lang w:val="en-US" w:eastAsia="zh-CN"/>
        </w:rPr>
        <w:t>。</w:t>
      </w:r>
    </w:p>
    <w:p w14:paraId="3C2B52AB">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default" w:ascii="仿宋" w:hAnsi="仿宋" w:eastAsia="仿宋" w:cs="仿宋"/>
          <w:bCs/>
          <w:color w:val="auto"/>
          <w:sz w:val="24"/>
          <w:szCs w:val="24"/>
          <w:u w:val="none"/>
          <w:lang w:val="en-US" w:eastAsia="zh-CN"/>
        </w:rPr>
      </w:pPr>
      <w:r>
        <w:rPr>
          <w:rFonts w:hint="default" w:ascii="仿宋" w:hAnsi="仿宋" w:eastAsia="仿宋" w:cs="仿宋"/>
          <w:bCs/>
          <w:color w:val="auto"/>
          <w:sz w:val="24"/>
          <w:szCs w:val="24"/>
          <w:u w:val="none"/>
          <w:lang w:val="en-US" w:eastAsia="zh-CN"/>
        </w:rPr>
        <w:t>特别声明</w:t>
      </w:r>
      <w:r>
        <w:rPr>
          <w:rFonts w:hint="eastAsia" w:ascii="仿宋" w:hAnsi="仿宋" w:eastAsia="仿宋" w:cs="仿宋"/>
          <w:bCs/>
          <w:color w:val="auto"/>
          <w:sz w:val="24"/>
          <w:szCs w:val="24"/>
          <w:u w:val="none"/>
          <w:lang w:val="en-US" w:eastAsia="zh-CN"/>
        </w:rPr>
        <w:t>：</w:t>
      </w:r>
      <w:r>
        <w:rPr>
          <w:rFonts w:hint="default" w:ascii="仿宋" w:hAnsi="仿宋" w:eastAsia="仿宋" w:cs="仿宋"/>
          <w:bCs/>
          <w:color w:val="auto"/>
          <w:sz w:val="24"/>
          <w:szCs w:val="24"/>
          <w:u w:val="none"/>
          <w:lang w:val="en-US" w:eastAsia="zh-CN"/>
        </w:rPr>
        <w:t>基金会不资助任何与本项目无关的费用。</w:t>
      </w:r>
    </w:p>
    <w:p w14:paraId="4DFE249F">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default" w:ascii="仿宋" w:hAnsi="仿宋" w:eastAsia="仿宋" w:cs="仿宋"/>
          <w:bCs/>
          <w:color w:val="auto"/>
          <w:sz w:val="24"/>
          <w:szCs w:val="24"/>
          <w:u w:val="none"/>
          <w:lang w:val="en-US" w:eastAsia="zh-CN"/>
        </w:rPr>
      </w:pPr>
    </w:p>
    <w:p w14:paraId="2E1FC173">
      <w:pPr>
        <w:keepNext w:val="0"/>
        <w:keepLines w:val="0"/>
        <w:pageBreakBefore w:val="0"/>
        <w:widowControl w:val="0"/>
        <w:numPr>
          <w:ilvl w:val="0"/>
          <w:numId w:val="1"/>
        </w:numPr>
        <w:kinsoku/>
        <w:wordWrap/>
        <w:overflowPunct/>
        <w:topLinePunct w:val="0"/>
        <w:autoSpaceDE/>
        <w:autoSpaceDN/>
        <w:bidi w:val="0"/>
        <w:adjustRightInd/>
        <w:snapToGrid/>
        <w:spacing w:after="0" w:line="360" w:lineRule="auto"/>
        <w:textAlignment w:val="auto"/>
        <w:rPr>
          <w:rFonts w:hint="default" w:ascii="仿宋" w:hAnsi="仿宋" w:eastAsia="仿宋" w:cs="仿宋"/>
          <w:bCs/>
          <w:color w:val="auto"/>
          <w:sz w:val="24"/>
          <w:szCs w:val="24"/>
          <w:u w:val="none"/>
          <w:lang w:val="en-US" w:eastAsia="zh-CN"/>
        </w:rPr>
      </w:pPr>
      <w:r>
        <w:rPr>
          <w:rFonts w:hint="eastAsia" w:ascii="仿宋" w:hAnsi="仿宋" w:eastAsia="仿宋" w:cs="仿宋"/>
          <w:bCs/>
          <w:color w:val="auto"/>
          <w:sz w:val="24"/>
          <w:szCs w:val="24"/>
          <w:lang w:val="en-US" w:eastAsia="zh-CN"/>
        </w:rPr>
        <w:t>会议日程草案</w:t>
      </w:r>
    </w:p>
    <w:tbl>
      <w:tblPr>
        <w:tblStyle w:val="6"/>
        <w:tblW w:w="91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800"/>
        <w:gridCol w:w="2400"/>
        <w:gridCol w:w="4917"/>
      </w:tblGrid>
      <w:tr w14:paraId="0C1FC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800" w:type="dxa"/>
            <w:tcBorders>
              <w:top w:val="single" w:color="1F3864" w:sz="0" w:space="0"/>
              <w:left w:val="single" w:color="1F3864" w:sz="0" w:space="0"/>
              <w:bottom w:val="single" w:color="1F3864" w:sz="0" w:space="0"/>
              <w:right w:val="single" w:color="1F3864" w:sz="0" w:space="0"/>
            </w:tcBorders>
            <w:shd w:val="clear" w:color="auto" w:fill="1F3864"/>
            <w:tcMar>
              <w:top w:w="60" w:type="dxa"/>
              <w:left w:w="100" w:type="dxa"/>
              <w:bottom w:w="60" w:type="dxa"/>
              <w:right w:w="100" w:type="dxa"/>
            </w:tcMar>
            <w:vAlign w:val="center"/>
          </w:tcPr>
          <w:p w14:paraId="76D3F535">
            <w:pPr>
              <w:spacing w:before="40" w:after="40" w:line="300" w:lineRule="auto"/>
              <w:jc w:val="center"/>
            </w:pPr>
            <w:r>
              <w:rPr>
                <w:rFonts w:ascii="WenQuanYi Micro Hei" w:hAnsi="WenQuanYi Micro Hei" w:eastAsia="WenQuanYi Micro Hei" w:cs="WenQuanYi Micro Hei"/>
                <w:b/>
                <w:bCs/>
                <w:color w:val="FFFFFF"/>
                <w:sz w:val="22"/>
                <w:szCs w:val="22"/>
              </w:rPr>
              <w:t>日期</w:t>
            </w:r>
          </w:p>
        </w:tc>
        <w:tc>
          <w:tcPr>
            <w:tcW w:w="2400" w:type="dxa"/>
            <w:tcBorders>
              <w:top w:val="single" w:color="1F3864" w:sz="0" w:space="0"/>
              <w:left w:val="single" w:color="1F3864" w:sz="0" w:space="0"/>
              <w:bottom w:val="single" w:color="1F3864" w:sz="0" w:space="0"/>
              <w:right w:val="single" w:color="1F3864" w:sz="0" w:space="0"/>
            </w:tcBorders>
            <w:shd w:val="clear" w:color="auto" w:fill="1F3864"/>
            <w:tcMar>
              <w:top w:w="60" w:type="dxa"/>
              <w:left w:w="100" w:type="dxa"/>
              <w:bottom w:w="60" w:type="dxa"/>
              <w:right w:w="100" w:type="dxa"/>
            </w:tcMar>
            <w:vAlign w:val="center"/>
          </w:tcPr>
          <w:p w14:paraId="1B2E159B">
            <w:pPr>
              <w:spacing w:before="40" w:after="40" w:line="300" w:lineRule="auto"/>
              <w:jc w:val="center"/>
            </w:pPr>
            <w:r>
              <w:rPr>
                <w:rFonts w:ascii="WenQuanYi Micro Hei" w:hAnsi="WenQuanYi Micro Hei" w:eastAsia="WenQuanYi Micro Hei" w:cs="WenQuanYi Micro Hei"/>
                <w:b/>
                <w:bCs/>
                <w:color w:val="FFFFFF"/>
                <w:sz w:val="22"/>
                <w:szCs w:val="22"/>
              </w:rPr>
              <w:t>抵达城市</w:t>
            </w:r>
          </w:p>
        </w:tc>
        <w:tc>
          <w:tcPr>
            <w:tcW w:w="4917" w:type="dxa"/>
            <w:tcBorders>
              <w:top w:val="single" w:color="1F3864" w:sz="0" w:space="0"/>
              <w:left w:val="single" w:color="1F3864" w:sz="0" w:space="0"/>
              <w:bottom w:val="single" w:color="1F3864" w:sz="0" w:space="0"/>
              <w:right w:val="single" w:color="1F3864" w:sz="0" w:space="0"/>
            </w:tcBorders>
            <w:shd w:val="clear" w:color="auto" w:fill="1F3864"/>
            <w:tcMar>
              <w:top w:w="60" w:type="dxa"/>
              <w:left w:w="100" w:type="dxa"/>
              <w:bottom w:w="60" w:type="dxa"/>
              <w:right w:w="100" w:type="dxa"/>
            </w:tcMar>
            <w:vAlign w:val="center"/>
          </w:tcPr>
          <w:p w14:paraId="62469CFE">
            <w:pPr>
              <w:spacing w:before="40" w:after="40" w:line="300" w:lineRule="auto"/>
              <w:jc w:val="center"/>
            </w:pPr>
            <w:r>
              <w:rPr>
                <w:rFonts w:ascii="WenQuanYi Micro Hei" w:hAnsi="WenQuanYi Micro Hei" w:eastAsia="WenQuanYi Micro Hei" w:cs="WenQuanYi Micro Hei"/>
                <w:b/>
                <w:bCs/>
                <w:color w:val="FFFFFF"/>
                <w:sz w:val="22"/>
                <w:szCs w:val="22"/>
              </w:rPr>
              <w:t>日程</w:t>
            </w:r>
          </w:p>
        </w:tc>
      </w:tr>
      <w:tr w14:paraId="70EDC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800" w:type="dxa"/>
            <w:tcBorders>
              <w:top w:val="single" w:color="1F3864" w:sz="0" w:space="0"/>
              <w:left w:val="single" w:color="1F3864" w:sz="0" w:space="0"/>
              <w:bottom w:val="single" w:color="1F3864" w:sz="0" w:space="0"/>
              <w:right w:val="single" w:color="1F3864" w:sz="0" w:space="0"/>
            </w:tcBorders>
            <w:shd w:val="clear" w:color="auto" w:fill="EAF0FA"/>
            <w:tcMar>
              <w:top w:w="60" w:type="dxa"/>
              <w:left w:w="100" w:type="dxa"/>
              <w:bottom w:w="60" w:type="dxa"/>
              <w:right w:w="100" w:type="dxa"/>
            </w:tcMar>
            <w:vAlign w:val="center"/>
          </w:tcPr>
          <w:p w14:paraId="560C3422">
            <w:pPr>
              <w:spacing w:before="40" w:after="40" w:line="300" w:lineRule="auto"/>
              <w:jc w:val="center"/>
            </w:pPr>
            <w:r>
              <w:rPr>
                <w:rFonts w:hint="eastAsia" w:ascii="WenQuanYi Micro Hei" w:hAnsi="WenQuanYi Micro Hei" w:eastAsia="WenQuanYi Micro Hei" w:cs="WenQuanYi Micro Hei"/>
                <w:b w:val="0"/>
                <w:bCs w:val="0"/>
                <w:color w:val="1A1A1A"/>
                <w:sz w:val="21"/>
                <w:szCs w:val="21"/>
                <w:lang w:val="en-US" w:eastAsia="zh-CN"/>
              </w:rPr>
              <w:t>11</w:t>
            </w:r>
            <w:r>
              <w:rPr>
                <w:rFonts w:ascii="WenQuanYi Micro Hei" w:hAnsi="WenQuanYi Micro Hei" w:eastAsia="WenQuanYi Micro Hei" w:cs="WenQuanYi Micro Hei"/>
                <w:b w:val="0"/>
                <w:bCs w:val="0"/>
                <w:color w:val="1A1A1A"/>
                <w:sz w:val="21"/>
                <w:szCs w:val="21"/>
              </w:rPr>
              <w:t>月</w:t>
            </w:r>
            <w:r>
              <w:rPr>
                <w:rFonts w:hint="eastAsia" w:ascii="WenQuanYi Micro Hei" w:hAnsi="WenQuanYi Micro Hei" w:eastAsia="WenQuanYi Micro Hei" w:cs="WenQuanYi Micro Hei"/>
                <w:b w:val="0"/>
                <w:bCs w:val="0"/>
                <w:color w:val="1A1A1A"/>
                <w:sz w:val="21"/>
                <w:szCs w:val="21"/>
                <w:lang w:val="en-US" w:eastAsia="zh-CN"/>
              </w:rPr>
              <w:t>5</w:t>
            </w:r>
            <w:r>
              <w:rPr>
                <w:rFonts w:ascii="WenQuanYi Micro Hei" w:hAnsi="WenQuanYi Micro Hei" w:eastAsia="WenQuanYi Micro Hei" w:cs="WenQuanYi Micro Hei"/>
                <w:b w:val="0"/>
                <w:bCs w:val="0"/>
                <w:color w:val="1A1A1A"/>
                <w:sz w:val="21"/>
                <w:szCs w:val="21"/>
              </w:rPr>
              <w:t>日</w:t>
            </w:r>
          </w:p>
        </w:tc>
        <w:tc>
          <w:tcPr>
            <w:tcW w:w="2400" w:type="dxa"/>
            <w:tcBorders>
              <w:top w:val="single" w:color="1F3864" w:sz="0" w:space="0"/>
              <w:left w:val="single" w:color="1F3864" w:sz="0" w:space="0"/>
              <w:bottom w:val="single" w:color="1F3864" w:sz="0" w:space="0"/>
              <w:right w:val="single" w:color="1F3864" w:sz="0" w:space="0"/>
            </w:tcBorders>
            <w:shd w:val="clear" w:color="auto" w:fill="EAF0FA"/>
            <w:tcMar>
              <w:top w:w="60" w:type="dxa"/>
              <w:left w:w="100" w:type="dxa"/>
              <w:bottom w:w="60" w:type="dxa"/>
              <w:right w:w="100" w:type="dxa"/>
            </w:tcMar>
            <w:vAlign w:val="center"/>
          </w:tcPr>
          <w:p w14:paraId="6EFEC7AA">
            <w:pPr>
              <w:spacing w:before="40" w:after="40" w:line="300" w:lineRule="auto"/>
              <w:jc w:val="center"/>
              <w:rPr>
                <w:rFonts w:hint="eastAsia" w:eastAsia="WenQuanYi Micro Hei"/>
                <w:lang w:eastAsia="zh-CN"/>
              </w:rPr>
            </w:pPr>
            <w:r>
              <w:rPr>
                <w:rFonts w:ascii="WenQuanYi Micro Hei" w:hAnsi="WenQuanYi Micro Hei" w:eastAsia="WenQuanYi Micro Hei" w:cs="WenQuanYi Micro Hei"/>
                <w:b w:val="0"/>
                <w:bCs w:val="0"/>
                <w:color w:val="1A1A1A"/>
                <w:sz w:val="21"/>
                <w:szCs w:val="21"/>
              </w:rPr>
              <w:t>各地</w:t>
            </w:r>
            <w:r>
              <w:rPr>
                <w:rFonts w:hint="eastAsia" w:ascii="WenQuanYi Micro Hei" w:hAnsi="WenQuanYi Micro Hei" w:eastAsia="WenQuanYi Micro Hei" w:cs="WenQuanYi Micro Hei"/>
                <w:b w:val="0"/>
                <w:bCs w:val="0"/>
                <w:color w:val="1A1A1A"/>
                <w:sz w:val="21"/>
                <w:szCs w:val="21"/>
                <w:lang w:eastAsia="zh-CN"/>
              </w:rPr>
              <w:t>－</w:t>
            </w:r>
            <w:r>
              <w:rPr>
                <w:rFonts w:hint="eastAsia" w:ascii="WenQuanYi Micro Hei" w:hAnsi="WenQuanYi Micro Hei" w:eastAsia="WenQuanYi Micro Hei" w:cs="WenQuanYi Micro Hei"/>
                <w:b w:val="0"/>
                <w:bCs w:val="0"/>
                <w:color w:val="1A1A1A"/>
                <w:sz w:val="21"/>
                <w:szCs w:val="21"/>
                <w:lang w:val="en-US" w:eastAsia="zh-CN"/>
              </w:rPr>
              <w:t>无锡</w:t>
            </w:r>
          </w:p>
        </w:tc>
        <w:tc>
          <w:tcPr>
            <w:tcW w:w="4917" w:type="dxa"/>
            <w:tcBorders>
              <w:top w:val="single" w:color="1F3864" w:sz="0" w:space="0"/>
              <w:left w:val="single" w:color="1F3864" w:sz="0" w:space="0"/>
              <w:bottom w:val="single" w:color="1F3864" w:sz="0" w:space="0"/>
              <w:right w:val="single" w:color="1F3864" w:sz="0" w:space="0"/>
            </w:tcBorders>
            <w:shd w:val="clear" w:color="auto" w:fill="EAF0FA"/>
            <w:tcMar>
              <w:top w:w="60" w:type="dxa"/>
              <w:left w:w="100" w:type="dxa"/>
              <w:bottom w:w="60" w:type="dxa"/>
              <w:right w:w="100" w:type="dxa"/>
            </w:tcMar>
            <w:vAlign w:val="center"/>
          </w:tcPr>
          <w:p w14:paraId="51907A38">
            <w:pPr>
              <w:spacing w:before="40" w:after="40" w:line="300" w:lineRule="auto"/>
              <w:jc w:val="center"/>
            </w:pPr>
            <w:r>
              <w:rPr>
                <w:rFonts w:ascii="WenQuanYi Micro Hei" w:hAnsi="WenQuanYi Micro Hei" w:eastAsia="WenQuanYi Micro Hei" w:cs="WenQuanYi Micro Hei"/>
                <w:b w:val="0"/>
                <w:bCs w:val="0"/>
                <w:color w:val="1A1A1A"/>
                <w:sz w:val="21"/>
                <w:szCs w:val="21"/>
              </w:rPr>
              <w:t>各地出发，抵达机场及高铁站，</w:t>
            </w:r>
          </w:p>
          <w:p w14:paraId="3DD43527">
            <w:pPr>
              <w:spacing w:before="40" w:after="40" w:line="300" w:lineRule="auto"/>
              <w:jc w:val="center"/>
            </w:pPr>
            <w:r>
              <w:rPr>
                <w:rFonts w:ascii="WenQuanYi Micro Hei" w:hAnsi="WenQuanYi Micro Hei" w:eastAsia="WenQuanYi Micro Hei" w:cs="WenQuanYi Micro Hei"/>
                <w:b w:val="0"/>
                <w:bCs w:val="0"/>
                <w:color w:val="1A1A1A"/>
                <w:sz w:val="21"/>
                <w:szCs w:val="21"/>
              </w:rPr>
              <w:t>乘车前往酒店；</w:t>
            </w:r>
          </w:p>
        </w:tc>
      </w:tr>
      <w:tr w14:paraId="68BB5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800" w:type="dxa"/>
            <w:tcBorders>
              <w:top w:val="single" w:color="1F3864" w:sz="0" w:space="0"/>
              <w:left w:val="single" w:color="1F3864" w:sz="0" w:space="0"/>
              <w:bottom w:val="single" w:color="1F3864" w:sz="0" w:space="0"/>
              <w:right w:val="single" w:color="1F3864" w:sz="0" w:space="0"/>
            </w:tcBorders>
            <w:shd w:val="clear" w:color="auto" w:fill="FFFFFF"/>
            <w:tcMar>
              <w:top w:w="60" w:type="dxa"/>
              <w:left w:w="100" w:type="dxa"/>
              <w:bottom w:w="60" w:type="dxa"/>
              <w:right w:w="100" w:type="dxa"/>
            </w:tcMar>
            <w:vAlign w:val="center"/>
          </w:tcPr>
          <w:p w14:paraId="38D4318C">
            <w:pPr>
              <w:spacing w:before="40" w:after="40" w:line="300" w:lineRule="auto"/>
              <w:jc w:val="center"/>
            </w:pPr>
            <w:r>
              <w:rPr>
                <w:rFonts w:hint="eastAsia" w:ascii="WenQuanYi Micro Hei" w:hAnsi="WenQuanYi Micro Hei" w:eastAsia="WenQuanYi Micro Hei" w:cs="WenQuanYi Micro Hei"/>
                <w:b w:val="0"/>
                <w:bCs w:val="0"/>
                <w:color w:val="1A1A1A"/>
                <w:sz w:val="21"/>
                <w:szCs w:val="21"/>
                <w:lang w:val="en-US" w:eastAsia="zh-CN"/>
              </w:rPr>
              <w:t>11</w:t>
            </w:r>
            <w:r>
              <w:rPr>
                <w:rFonts w:ascii="WenQuanYi Micro Hei" w:hAnsi="WenQuanYi Micro Hei" w:eastAsia="WenQuanYi Micro Hei" w:cs="WenQuanYi Micro Hei"/>
                <w:b w:val="0"/>
                <w:bCs w:val="0"/>
                <w:color w:val="1A1A1A"/>
                <w:sz w:val="21"/>
                <w:szCs w:val="21"/>
              </w:rPr>
              <w:t>月</w:t>
            </w:r>
            <w:r>
              <w:rPr>
                <w:rFonts w:hint="eastAsia" w:ascii="WenQuanYi Micro Hei" w:hAnsi="WenQuanYi Micro Hei" w:eastAsia="WenQuanYi Micro Hei" w:cs="WenQuanYi Micro Hei"/>
                <w:b w:val="0"/>
                <w:bCs w:val="0"/>
                <w:color w:val="1A1A1A"/>
                <w:sz w:val="21"/>
                <w:szCs w:val="21"/>
                <w:lang w:val="en-US" w:eastAsia="zh-CN"/>
              </w:rPr>
              <w:t>6</w:t>
            </w:r>
            <w:r>
              <w:rPr>
                <w:rFonts w:ascii="WenQuanYi Micro Hei" w:hAnsi="WenQuanYi Micro Hei" w:eastAsia="WenQuanYi Micro Hei" w:cs="WenQuanYi Micro Hei"/>
                <w:b w:val="0"/>
                <w:bCs w:val="0"/>
                <w:color w:val="1A1A1A"/>
                <w:sz w:val="21"/>
                <w:szCs w:val="21"/>
              </w:rPr>
              <w:t>日</w:t>
            </w:r>
          </w:p>
        </w:tc>
        <w:tc>
          <w:tcPr>
            <w:tcW w:w="2400" w:type="dxa"/>
            <w:tcBorders>
              <w:top w:val="single" w:color="1F3864" w:sz="0" w:space="0"/>
              <w:left w:val="single" w:color="1F3864" w:sz="0" w:space="0"/>
              <w:bottom w:val="single" w:color="1F3864" w:sz="0" w:space="0"/>
              <w:right w:val="single" w:color="1F3864" w:sz="0" w:space="0"/>
            </w:tcBorders>
            <w:shd w:val="clear" w:color="auto" w:fill="FFFFFF"/>
            <w:tcMar>
              <w:top w:w="60" w:type="dxa"/>
              <w:left w:w="100" w:type="dxa"/>
              <w:bottom w:w="60" w:type="dxa"/>
              <w:right w:w="100" w:type="dxa"/>
            </w:tcMar>
            <w:vAlign w:val="center"/>
          </w:tcPr>
          <w:p w14:paraId="50B0D6E8">
            <w:pPr>
              <w:spacing w:before="40" w:after="40" w:line="300" w:lineRule="auto"/>
              <w:jc w:val="center"/>
            </w:pPr>
            <w:r>
              <w:rPr>
                <w:rFonts w:hint="eastAsia" w:ascii="WenQuanYi Micro Hei" w:hAnsi="WenQuanYi Micro Hei" w:eastAsia="WenQuanYi Micro Hei" w:cs="WenQuanYi Micro Hei"/>
                <w:b w:val="0"/>
                <w:bCs w:val="0"/>
                <w:color w:val="1A1A1A"/>
                <w:sz w:val="21"/>
                <w:szCs w:val="21"/>
                <w:lang w:val="en-US" w:eastAsia="zh-CN"/>
              </w:rPr>
              <w:t>无锡</w:t>
            </w:r>
          </w:p>
        </w:tc>
        <w:tc>
          <w:tcPr>
            <w:tcW w:w="4917" w:type="dxa"/>
            <w:tcBorders>
              <w:top w:val="single" w:color="1F3864" w:sz="0" w:space="0"/>
              <w:left w:val="single" w:color="1F3864" w:sz="0" w:space="0"/>
              <w:bottom w:val="single" w:color="1F3864" w:sz="0" w:space="0"/>
              <w:right w:val="single" w:color="1F3864" w:sz="0" w:space="0"/>
            </w:tcBorders>
            <w:shd w:val="clear" w:color="auto" w:fill="FFFFFF"/>
            <w:tcMar>
              <w:top w:w="60" w:type="dxa"/>
              <w:left w:w="100" w:type="dxa"/>
              <w:bottom w:w="60" w:type="dxa"/>
              <w:right w:w="100" w:type="dxa"/>
            </w:tcMar>
            <w:vAlign w:val="center"/>
          </w:tcPr>
          <w:p w14:paraId="7E00D6E6">
            <w:pPr>
              <w:spacing w:before="40" w:after="40" w:line="300" w:lineRule="auto"/>
              <w:jc w:val="center"/>
            </w:pPr>
            <w:r>
              <w:rPr>
                <w:rFonts w:hint="eastAsia" w:ascii="WenQuanYi Micro Hei" w:hAnsi="WenQuanYi Micro Hei" w:eastAsia="WenQuanYi Micro Hei" w:cs="WenQuanYi Micro Hei"/>
                <w:b w:val="0"/>
                <w:bCs w:val="0"/>
                <w:color w:val="1A1A1A"/>
                <w:sz w:val="21"/>
                <w:szCs w:val="21"/>
                <w:lang w:val="en-US" w:eastAsia="zh-CN"/>
              </w:rPr>
              <w:t>下午</w:t>
            </w:r>
            <w:r>
              <w:rPr>
                <w:rFonts w:ascii="WenQuanYi Micro Hei" w:hAnsi="WenQuanYi Micro Hei" w:eastAsia="WenQuanYi Micro Hei" w:cs="WenQuanYi Micro Hei"/>
                <w:b w:val="0"/>
                <w:bCs w:val="0"/>
                <w:color w:val="1A1A1A"/>
                <w:sz w:val="21"/>
                <w:szCs w:val="21"/>
              </w:rPr>
              <w:t>参加</w:t>
            </w:r>
            <w:r>
              <w:rPr>
                <w:rFonts w:hint="eastAsia" w:ascii="WenQuanYi Micro Hei" w:hAnsi="WenQuanYi Micro Hei" w:eastAsia="WenQuanYi Micro Hei" w:cs="WenQuanYi Micro Hei"/>
                <w:b w:val="0"/>
                <w:bCs w:val="0"/>
                <w:color w:val="1A1A1A"/>
                <w:sz w:val="21"/>
                <w:szCs w:val="21"/>
              </w:rPr>
              <w:t>第五届中国内分泌代谢病专科联盟年会</w:t>
            </w:r>
          </w:p>
        </w:tc>
      </w:tr>
      <w:tr w14:paraId="1295B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800" w:type="dxa"/>
            <w:tcBorders>
              <w:top w:val="single" w:color="1F3864" w:sz="0" w:space="0"/>
              <w:left w:val="single" w:color="1F3864" w:sz="0" w:space="0"/>
              <w:bottom w:val="single" w:color="1F3864" w:sz="0" w:space="0"/>
              <w:right w:val="single" w:color="1F3864" w:sz="0" w:space="0"/>
            </w:tcBorders>
            <w:shd w:val="clear" w:color="auto" w:fill="EAF0FA"/>
            <w:tcMar>
              <w:top w:w="60" w:type="dxa"/>
              <w:left w:w="100" w:type="dxa"/>
              <w:bottom w:w="60" w:type="dxa"/>
              <w:right w:w="100" w:type="dxa"/>
            </w:tcMar>
            <w:vAlign w:val="center"/>
          </w:tcPr>
          <w:p w14:paraId="7C217F78">
            <w:pPr>
              <w:spacing w:before="40" w:after="40" w:line="300" w:lineRule="auto"/>
              <w:jc w:val="center"/>
            </w:pPr>
            <w:r>
              <w:rPr>
                <w:rFonts w:hint="eastAsia" w:ascii="WenQuanYi Micro Hei" w:hAnsi="WenQuanYi Micro Hei" w:eastAsia="WenQuanYi Micro Hei" w:cs="WenQuanYi Micro Hei"/>
                <w:b w:val="0"/>
                <w:bCs w:val="0"/>
                <w:color w:val="1A1A1A"/>
                <w:sz w:val="21"/>
                <w:szCs w:val="21"/>
                <w:lang w:val="en-US" w:eastAsia="zh-CN"/>
              </w:rPr>
              <w:t>11</w:t>
            </w:r>
            <w:r>
              <w:rPr>
                <w:rFonts w:ascii="WenQuanYi Micro Hei" w:hAnsi="WenQuanYi Micro Hei" w:eastAsia="WenQuanYi Micro Hei" w:cs="WenQuanYi Micro Hei"/>
                <w:b w:val="0"/>
                <w:bCs w:val="0"/>
                <w:color w:val="1A1A1A"/>
                <w:sz w:val="21"/>
                <w:szCs w:val="21"/>
              </w:rPr>
              <w:t>月</w:t>
            </w:r>
            <w:r>
              <w:rPr>
                <w:rFonts w:hint="eastAsia" w:ascii="WenQuanYi Micro Hei" w:hAnsi="WenQuanYi Micro Hei" w:eastAsia="WenQuanYi Micro Hei" w:cs="WenQuanYi Micro Hei"/>
                <w:b w:val="0"/>
                <w:bCs w:val="0"/>
                <w:color w:val="1A1A1A"/>
                <w:sz w:val="21"/>
                <w:szCs w:val="21"/>
                <w:lang w:val="en-US" w:eastAsia="zh-CN"/>
              </w:rPr>
              <w:t>7</w:t>
            </w:r>
            <w:r>
              <w:rPr>
                <w:rFonts w:ascii="WenQuanYi Micro Hei" w:hAnsi="WenQuanYi Micro Hei" w:eastAsia="WenQuanYi Micro Hei" w:cs="WenQuanYi Micro Hei"/>
                <w:b w:val="0"/>
                <w:bCs w:val="0"/>
                <w:color w:val="1A1A1A"/>
                <w:sz w:val="21"/>
                <w:szCs w:val="21"/>
              </w:rPr>
              <w:t>日</w:t>
            </w:r>
          </w:p>
        </w:tc>
        <w:tc>
          <w:tcPr>
            <w:tcW w:w="2400" w:type="dxa"/>
            <w:tcBorders>
              <w:top w:val="single" w:color="1F3864" w:sz="0" w:space="0"/>
              <w:left w:val="single" w:color="1F3864" w:sz="0" w:space="0"/>
              <w:bottom w:val="single" w:color="1F3864" w:sz="0" w:space="0"/>
              <w:right w:val="single" w:color="1F3864" w:sz="0" w:space="0"/>
            </w:tcBorders>
            <w:shd w:val="clear" w:color="auto" w:fill="EAF0FA"/>
            <w:tcMar>
              <w:top w:w="60" w:type="dxa"/>
              <w:left w:w="100" w:type="dxa"/>
              <w:bottom w:w="60" w:type="dxa"/>
              <w:right w:w="100" w:type="dxa"/>
            </w:tcMar>
            <w:vAlign w:val="center"/>
          </w:tcPr>
          <w:p w14:paraId="0716217B">
            <w:pPr>
              <w:spacing w:before="40" w:after="40" w:line="300" w:lineRule="auto"/>
              <w:jc w:val="center"/>
            </w:pPr>
            <w:r>
              <w:rPr>
                <w:rFonts w:hint="eastAsia" w:ascii="WenQuanYi Micro Hei" w:hAnsi="WenQuanYi Micro Hei" w:eastAsia="WenQuanYi Micro Hei" w:cs="WenQuanYi Micro Hei"/>
                <w:b w:val="0"/>
                <w:bCs w:val="0"/>
                <w:color w:val="1A1A1A"/>
                <w:sz w:val="21"/>
                <w:szCs w:val="21"/>
                <w:lang w:val="en-US" w:eastAsia="zh-CN"/>
              </w:rPr>
              <w:t>无锡</w:t>
            </w:r>
          </w:p>
        </w:tc>
        <w:tc>
          <w:tcPr>
            <w:tcW w:w="4917" w:type="dxa"/>
            <w:tcBorders>
              <w:top w:val="single" w:color="1F3864" w:sz="0" w:space="0"/>
              <w:left w:val="single" w:color="1F3864" w:sz="0" w:space="0"/>
              <w:bottom w:val="single" w:color="1F3864" w:sz="0" w:space="0"/>
              <w:right w:val="single" w:color="1F3864" w:sz="0" w:space="0"/>
            </w:tcBorders>
            <w:shd w:val="clear" w:color="auto" w:fill="EAF0FA"/>
            <w:tcMar>
              <w:top w:w="60" w:type="dxa"/>
              <w:left w:w="100" w:type="dxa"/>
              <w:bottom w:w="60" w:type="dxa"/>
              <w:right w:w="100" w:type="dxa"/>
            </w:tcMar>
            <w:vAlign w:val="center"/>
          </w:tcPr>
          <w:p w14:paraId="2F27AC58">
            <w:pPr>
              <w:spacing w:before="40" w:after="40" w:line="300" w:lineRule="auto"/>
              <w:jc w:val="center"/>
            </w:pPr>
            <w:r>
              <w:rPr>
                <w:rFonts w:hint="eastAsia" w:ascii="WenQuanYi Micro Hei" w:hAnsi="WenQuanYi Micro Hei" w:eastAsia="WenQuanYi Micro Hei" w:cs="WenQuanYi Micro Hei"/>
                <w:b w:val="0"/>
                <w:bCs w:val="0"/>
                <w:color w:val="1A1A1A"/>
                <w:sz w:val="21"/>
                <w:szCs w:val="21"/>
                <w:lang w:val="en-US" w:eastAsia="zh-CN"/>
              </w:rPr>
              <w:t>全天</w:t>
            </w:r>
            <w:r>
              <w:rPr>
                <w:rFonts w:hint="eastAsia" w:ascii="WenQuanYi Micro Hei" w:hAnsi="WenQuanYi Micro Hei" w:eastAsia="WenQuanYi Micro Hei" w:cs="WenQuanYi Micro Hei"/>
                <w:b w:val="0"/>
                <w:bCs w:val="0"/>
                <w:color w:val="1A1A1A"/>
                <w:sz w:val="21"/>
                <w:szCs w:val="21"/>
              </w:rPr>
              <w:t>第五届中国内分泌代谢病专科联盟年会</w:t>
            </w:r>
          </w:p>
        </w:tc>
      </w:tr>
      <w:tr w14:paraId="155A6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800" w:type="dxa"/>
            <w:tcBorders>
              <w:top w:val="single" w:color="1F3864" w:sz="0" w:space="0"/>
              <w:left w:val="single" w:color="1F3864" w:sz="0" w:space="0"/>
              <w:bottom w:val="single" w:color="1F3864" w:sz="0" w:space="0"/>
              <w:right w:val="single" w:color="1F3864" w:sz="0" w:space="0"/>
            </w:tcBorders>
            <w:shd w:val="clear" w:color="auto" w:fill="auto"/>
            <w:tcMar>
              <w:top w:w="60" w:type="dxa"/>
              <w:left w:w="100" w:type="dxa"/>
              <w:bottom w:w="60" w:type="dxa"/>
              <w:right w:w="100" w:type="dxa"/>
            </w:tcMar>
            <w:vAlign w:val="center"/>
          </w:tcPr>
          <w:p w14:paraId="11F32B59">
            <w:pPr>
              <w:spacing w:before="40" w:after="40" w:line="300" w:lineRule="auto"/>
              <w:jc w:val="center"/>
              <w:rPr>
                <w:rFonts w:hint="eastAsia" w:asciiTheme="minorHAnsi" w:hAnsiTheme="minorHAnsi" w:eastAsiaTheme="minorEastAsia" w:cstheme="minorBidi"/>
                <w:kern w:val="2"/>
                <w:sz w:val="21"/>
                <w:szCs w:val="22"/>
                <w:lang w:val="en-US" w:eastAsia="zh-CN" w:bidi="ar-SA"/>
              </w:rPr>
            </w:pPr>
            <w:r>
              <w:rPr>
                <w:rFonts w:hint="eastAsia" w:ascii="WenQuanYi Micro Hei" w:hAnsi="WenQuanYi Micro Hei" w:eastAsia="WenQuanYi Micro Hei" w:cs="WenQuanYi Micro Hei"/>
                <w:b w:val="0"/>
                <w:bCs w:val="0"/>
                <w:color w:val="1A1A1A"/>
                <w:sz w:val="21"/>
                <w:szCs w:val="21"/>
                <w:lang w:val="en-US" w:eastAsia="zh-CN"/>
              </w:rPr>
              <w:t>11</w:t>
            </w:r>
            <w:r>
              <w:rPr>
                <w:rFonts w:ascii="WenQuanYi Micro Hei" w:hAnsi="WenQuanYi Micro Hei" w:eastAsia="WenQuanYi Micro Hei" w:cs="WenQuanYi Micro Hei"/>
                <w:b w:val="0"/>
                <w:bCs w:val="0"/>
                <w:color w:val="1A1A1A"/>
                <w:sz w:val="21"/>
                <w:szCs w:val="21"/>
              </w:rPr>
              <w:t>月</w:t>
            </w:r>
            <w:r>
              <w:rPr>
                <w:rFonts w:hint="eastAsia" w:ascii="WenQuanYi Micro Hei" w:hAnsi="WenQuanYi Micro Hei" w:eastAsia="WenQuanYi Micro Hei" w:cs="WenQuanYi Micro Hei"/>
                <w:b w:val="0"/>
                <w:bCs w:val="0"/>
                <w:color w:val="1A1A1A"/>
                <w:sz w:val="21"/>
                <w:szCs w:val="21"/>
                <w:lang w:val="en-US" w:eastAsia="zh-CN"/>
              </w:rPr>
              <w:t>8</w:t>
            </w:r>
            <w:r>
              <w:rPr>
                <w:rFonts w:ascii="WenQuanYi Micro Hei" w:hAnsi="WenQuanYi Micro Hei" w:eastAsia="WenQuanYi Micro Hei" w:cs="WenQuanYi Micro Hei"/>
                <w:b w:val="0"/>
                <w:bCs w:val="0"/>
                <w:color w:val="1A1A1A"/>
                <w:sz w:val="21"/>
                <w:szCs w:val="21"/>
              </w:rPr>
              <w:t>日</w:t>
            </w:r>
          </w:p>
        </w:tc>
        <w:tc>
          <w:tcPr>
            <w:tcW w:w="2400" w:type="dxa"/>
            <w:tcBorders>
              <w:top w:val="single" w:color="1F3864" w:sz="0" w:space="0"/>
              <w:left w:val="single" w:color="1F3864" w:sz="0" w:space="0"/>
              <w:bottom w:val="single" w:color="1F3864" w:sz="0" w:space="0"/>
              <w:right w:val="single" w:color="1F3864" w:sz="0" w:space="0"/>
            </w:tcBorders>
            <w:shd w:val="clear" w:color="auto" w:fill="auto"/>
            <w:tcMar>
              <w:top w:w="60" w:type="dxa"/>
              <w:left w:w="100" w:type="dxa"/>
              <w:bottom w:w="60" w:type="dxa"/>
              <w:right w:w="100" w:type="dxa"/>
            </w:tcMar>
            <w:vAlign w:val="center"/>
          </w:tcPr>
          <w:p w14:paraId="2903AE43">
            <w:pPr>
              <w:spacing w:before="40" w:after="40" w:line="300" w:lineRule="auto"/>
              <w:jc w:val="center"/>
              <w:rPr>
                <w:rFonts w:hint="default" w:eastAsia="WenQuanYi Micro Hei" w:asciiTheme="minorHAnsi" w:hAnsiTheme="minorHAnsi" w:cstheme="minorBidi"/>
                <w:kern w:val="2"/>
                <w:sz w:val="21"/>
                <w:szCs w:val="22"/>
                <w:lang w:val="en-US" w:eastAsia="zh-CN" w:bidi="ar-SA"/>
              </w:rPr>
            </w:pPr>
            <w:r>
              <w:rPr>
                <w:rFonts w:hint="eastAsia" w:ascii="WenQuanYi Micro Hei" w:hAnsi="WenQuanYi Micro Hei" w:eastAsia="WenQuanYi Micro Hei" w:cs="WenQuanYi Micro Hei"/>
                <w:b w:val="0"/>
                <w:bCs w:val="0"/>
                <w:color w:val="1A1A1A"/>
                <w:sz w:val="21"/>
                <w:szCs w:val="21"/>
                <w:lang w:val="en-US" w:eastAsia="zh-CN"/>
              </w:rPr>
              <w:t>无锡－各地</w:t>
            </w:r>
          </w:p>
        </w:tc>
        <w:tc>
          <w:tcPr>
            <w:tcW w:w="4917" w:type="dxa"/>
            <w:tcBorders>
              <w:top w:val="single" w:color="1F3864" w:sz="0" w:space="0"/>
              <w:left w:val="single" w:color="1F3864" w:sz="0" w:space="0"/>
              <w:bottom w:val="single" w:color="1F3864" w:sz="0" w:space="0"/>
              <w:right w:val="single" w:color="1F3864" w:sz="0" w:space="0"/>
            </w:tcBorders>
            <w:shd w:val="clear" w:color="auto" w:fill="auto"/>
            <w:tcMar>
              <w:top w:w="60" w:type="dxa"/>
              <w:left w:w="100" w:type="dxa"/>
              <w:bottom w:w="60" w:type="dxa"/>
              <w:right w:w="100" w:type="dxa"/>
            </w:tcMar>
            <w:vAlign w:val="center"/>
          </w:tcPr>
          <w:p w14:paraId="0823E620">
            <w:pPr>
              <w:spacing w:before="40" w:after="40" w:line="300" w:lineRule="auto"/>
              <w:jc w:val="center"/>
              <w:rPr>
                <w:rFonts w:hint="eastAsia" w:asciiTheme="minorHAnsi" w:hAnsiTheme="minorHAnsi" w:eastAsiaTheme="minorEastAsia" w:cstheme="minorBidi"/>
                <w:kern w:val="2"/>
                <w:sz w:val="21"/>
                <w:szCs w:val="22"/>
                <w:lang w:val="en-US" w:eastAsia="zh-CN" w:bidi="ar-SA"/>
              </w:rPr>
            </w:pPr>
            <w:r>
              <w:rPr>
                <w:rFonts w:ascii="WenQuanYi Micro Hei" w:hAnsi="WenQuanYi Micro Hei" w:eastAsia="WenQuanYi Micro Hei" w:cs="WenQuanYi Micro Hei"/>
                <w:b w:val="0"/>
                <w:bCs w:val="0"/>
                <w:color w:val="1A1A1A"/>
                <w:sz w:val="21"/>
                <w:szCs w:val="21"/>
              </w:rPr>
              <w:t>陆续前往机场/高铁站，返回驻地</w:t>
            </w:r>
          </w:p>
        </w:tc>
      </w:tr>
    </w:tbl>
    <w:p w14:paraId="411C05A7">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textAlignment w:val="auto"/>
        <w:rPr>
          <w:rFonts w:hint="default" w:ascii="仿宋" w:hAnsi="仿宋" w:eastAsia="仿宋" w:cs="仿宋"/>
          <w:bCs/>
          <w:color w:val="auto"/>
          <w:sz w:val="24"/>
          <w:szCs w:val="24"/>
          <w:u w:val="none"/>
          <w:lang w:val="en-US" w:eastAsia="zh-CN"/>
        </w:rPr>
      </w:pPr>
    </w:p>
    <w:p w14:paraId="4646A93C">
      <w:pPr>
        <w:keepNext w:val="0"/>
        <w:keepLines w:val="0"/>
        <w:pageBreakBefore w:val="0"/>
        <w:widowControl w:val="0"/>
        <w:numPr>
          <w:ilvl w:val="0"/>
          <w:numId w:val="1"/>
        </w:numPr>
        <w:kinsoku/>
        <w:wordWrap/>
        <w:overflowPunct/>
        <w:topLinePunct w:val="0"/>
        <w:autoSpaceDE/>
        <w:autoSpaceDN/>
        <w:bidi w:val="0"/>
        <w:adjustRightInd/>
        <w:snapToGrid/>
        <w:spacing w:after="0" w:line="360" w:lineRule="auto"/>
        <w:textAlignment w:val="auto"/>
        <w:rPr>
          <w:rFonts w:hint="default" w:ascii="仿宋" w:hAnsi="仿宋" w:eastAsia="仿宋" w:cs="仿宋"/>
          <w:bCs/>
          <w:color w:val="auto"/>
          <w:sz w:val="24"/>
          <w:szCs w:val="24"/>
          <w:u w:val="none"/>
          <w:lang w:val="en-US" w:eastAsia="zh-CN"/>
        </w:rPr>
      </w:pPr>
      <w:r>
        <w:rPr>
          <w:rFonts w:hint="eastAsia" w:ascii="仿宋" w:hAnsi="仿宋" w:eastAsia="仿宋" w:cs="仿宋"/>
          <w:bCs/>
          <w:color w:val="auto"/>
          <w:sz w:val="24"/>
          <w:szCs w:val="24"/>
          <w:lang w:val="en-US" w:eastAsia="zh-CN"/>
        </w:rPr>
        <w:t>申请报名起止日期</w:t>
      </w:r>
      <w:r>
        <w:rPr>
          <w:rFonts w:hint="eastAsia" w:ascii="仿宋" w:hAnsi="仿宋" w:eastAsia="仿宋" w:cs="仿宋"/>
          <w:bCs/>
          <w:color w:val="auto"/>
          <w:sz w:val="24"/>
          <w:szCs w:val="24"/>
          <w:lang w:val="en-US" w:eastAsia="zh-CN"/>
        </w:rPr>
        <w:br w:type="textWrapping"/>
      </w:r>
      <w:r>
        <w:rPr>
          <w:rFonts w:hint="eastAsia" w:ascii="仿宋" w:hAnsi="仿宋" w:eastAsia="仿宋" w:cs="仿宋"/>
          <w:bCs/>
          <w:color w:val="auto"/>
          <w:sz w:val="24"/>
          <w:szCs w:val="24"/>
          <w:lang w:val="en-US" w:eastAsia="zh-CN"/>
        </w:rPr>
        <w:t xml:space="preserve">  </w:t>
      </w:r>
      <w:r>
        <w:rPr>
          <w:rFonts w:hint="eastAsia" w:ascii="仿宋" w:hAnsi="仿宋" w:eastAsia="仿宋" w:cs="仿宋"/>
          <w:bCs/>
          <w:color w:val="auto"/>
          <w:sz w:val="24"/>
          <w:szCs w:val="24"/>
          <w:highlight w:val="none"/>
          <w:lang w:val="en-US" w:eastAsia="zh-CN"/>
        </w:rPr>
        <w:t xml:space="preserve">  </w:t>
      </w:r>
      <w:r>
        <w:rPr>
          <w:rFonts w:hint="eastAsia" w:ascii="仿宋" w:hAnsi="仿宋" w:eastAsia="仿宋" w:cs="仿宋"/>
          <w:bCs/>
          <w:color w:val="auto"/>
          <w:sz w:val="24"/>
          <w:szCs w:val="24"/>
          <w:highlight w:val="none"/>
          <w:u w:val="none"/>
          <w:lang w:val="en-US" w:eastAsia="zh-CN"/>
        </w:rPr>
        <w:t>2026年10月14日10:00-2026年10月30日15:00</w:t>
      </w:r>
    </w:p>
    <w:p w14:paraId="14DF5F54">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仿宋" w:hAnsi="仿宋" w:eastAsia="仿宋" w:cs="仿宋"/>
          <w:bCs/>
          <w:color w:val="auto"/>
          <w:sz w:val="24"/>
          <w:szCs w:val="24"/>
          <w:u w:val="none"/>
          <w:lang w:val="en-US" w:eastAsia="zh-CN"/>
        </w:rPr>
      </w:pPr>
    </w:p>
    <w:p w14:paraId="58CCC92E">
      <w:pPr>
        <w:keepNext w:val="0"/>
        <w:keepLines w:val="0"/>
        <w:pageBreakBefore w:val="0"/>
        <w:widowControl w:val="0"/>
        <w:numPr>
          <w:ilvl w:val="0"/>
          <w:numId w:val="1"/>
        </w:numPr>
        <w:kinsoku/>
        <w:wordWrap/>
        <w:overflowPunct/>
        <w:topLinePunct w:val="0"/>
        <w:autoSpaceDE/>
        <w:autoSpaceDN/>
        <w:bidi w:val="0"/>
        <w:adjustRightInd/>
        <w:snapToGrid/>
        <w:spacing w:after="0" w:line="360" w:lineRule="auto"/>
        <w:textAlignment w:val="auto"/>
        <w:rPr>
          <w:rFonts w:hint="default" w:ascii="仿宋" w:hAnsi="仿宋" w:eastAsia="仿宋" w:cs="仿宋"/>
          <w:bCs/>
          <w:color w:val="auto"/>
          <w:sz w:val="24"/>
          <w:szCs w:val="24"/>
          <w:u w:val="none"/>
          <w:lang w:val="en-US" w:eastAsia="zh-CN"/>
        </w:rPr>
      </w:pPr>
      <w:r>
        <w:rPr>
          <w:rFonts w:hint="eastAsia" w:ascii="仿宋" w:hAnsi="仿宋" w:eastAsia="仿宋" w:cs="仿宋"/>
          <w:bCs/>
          <w:color w:val="auto"/>
          <w:sz w:val="24"/>
          <w:szCs w:val="24"/>
          <w:lang w:val="en-US" w:eastAsia="zh-CN"/>
        </w:rPr>
        <w:t>联系人</w:t>
      </w:r>
    </w:p>
    <w:p w14:paraId="49C06BE8">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仿宋" w:hAnsi="仿宋" w:eastAsia="仿宋" w:cs="仿宋"/>
          <w:color w:val="auto"/>
          <w:sz w:val="24"/>
          <w:szCs w:val="24"/>
        </w:rPr>
      </w:pPr>
      <w:r>
        <w:rPr>
          <w:rFonts w:hint="eastAsia" w:ascii="仿宋" w:hAnsi="仿宋" w:eastAsia="仿宋" w:cs="仿宋"/>
          <w:bCs/>
          <w:color w:val="auto"/>
          <w:sz w:val="24"/>
          <w:szCs w:val="24"/>
          <w:u w:val="none"/>
          <w:lang w:val="en-US" w:eastAsia="zh-CN"/>
        </w:rPr>
        <w:t>基金会联系人：刘子墨 15210380517</w:t>
      </w:r>
    </w:p>
    <w:p w14:paraId="317392DA">
      <w:pPr>
        <w:keepNext w:val="0"/>
        <w:keepLines w:val="0"/>
        <w:pageBreakBefore w:val="0"/>
        <w:widowControl w:val="0"/>
        <w:kinsoku/>
        <w:wordWrap/>
        <w:overflowPunct/>
        <w:topLinePunct w:val="0"/>
        <w:autoSpaceDE w:val="0"/>
        <w:autoSpaceDN w:val="0"/>
        <w:bidi w:val="0"/>
        <w:adjustRightInd w:val="0"/>
        <w:snapToGrid/>
        <w:spacing w:line="360" w:lineRule="auto"/>
        <w:jc w:val="right"/>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北京融和医学发展基金会</w:t>
      </w:r>
    </w:p>
    <w:p w14:paraId="46005E8C">
      <w:pPr>
        <w:keepNext w:val="0"/>
        <w:keepLines w:val="0"/>
        <w:pageBreakBefore w:val="0"/>
        <w:widowControl w:val="0"/>
        <w:kinsoku/>
        <w:wordWrap/>
        <w:overflowPunct/>
        <w:topLinePunct w:val="0"/>
        <w:autoSpaceDE w:val="0"/>
        <w:autoSpaceDN w:val="0"/>
        <w:bidi w:val="0"/>
        <w:adjustRightInd w:val="0"/>
        <w:snapToGrid/>
        <w:spacing w:line="360" w:lineRule="auto"/>
        <w:jc w:val="right"/>
        <w:textAlignment w:val="auto"/>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2026</w:t>
      </w:r>
      <w:r>
        <w:rPr>
          <w:rFonts w:hint="eastAsia" w:ascii="仿宋" w:hAnsi="仿宋" w:eastAsia="仿宋" w:cs="仿宋"/>
          <w:color w:val="auto"/>
          <w:sz w:val="24"/>
          <w:szCs w:val="24"/>
        </w:rPr>
        <w:t>年</w:t>
      </w:r>
      <w:r>
        <w:rPr>
          <w:rFonts w:hint="eastAsia" w:ascii="仿宋" w:hAnsi="仿宋" w:eastAsia="仿宋" w:cs="仿宋"/>
          <w:color w:val="auto"/>
          <w:sz w:val="24"/>
          <w:szCs w:val="24"/>
          <w:lang w:val="en-US" w:eastAsia="zh-CN"/>
        </w:rPr>
        <w:t>10</w:t>
      </w:r>
      <w:r>
        <w:rPr>
          <w:rFonts w:hint="eastAsia" w:ascii="仿宋" w:hAnsi="仿宋" w:eastAsia="仿宋" w:cs="仿宋"/>
          <w:color w:val="auto"/>
          <w:sz w:val="24"/>
          <w:szCs w:val="24"/>
        </w:rPr>
        <w:t>月</w:t>
      </w:r>
    </w:p>
    <w:p w14:paraId="65DED3B8">
      <w:pPr>
        <w:spacing w:line="360" w:lineRule="exact"/>
        <w:rPr>
          <w:rFonts w:hint="default" w:ascii="Verdana" w:hAnsi="Verdana" w:eastAsia="微软雅黑"/>
          <w:b/>
          <w:color w:val="000000" w:themeColor="text1"/>
          <w:szCs w:val="21"/>
          <w:lang w:val="en-US" w:eastAsia="zh-CN"/>
          <w14:textFill>
            <w14:solidFill>
              <w14:schemeClr w14:val="tx1"/>
            </w14:solidFill>
          </w14:textFill>
        </w:rPr>
      </w:pPr>
      <w:r>
        <w:rPr>
          <w:rFonts w:hint="eastAsia" w:ascii="Verdana" w:hAnsi="Verdana" w:eastAsia="微软雅黑"/>
          <w:b/>
          <w:color w:val="000000" w:themeColor="text1"/>
          <w:szCs w:val="21"/>
          <w:lang w:val="en-US" w:eastAsia="zh-CN"/>
          <w14:textFill>
            <w14:solidFill>
              <w14:schemeClr w14:val="tx1"/>
            </w14:solidFill>
          </w14:textFill>
        </w:rPr>
        <w:t>附件1：</w:t>
      </w:r>
    </w:p>
    <w:p w14:paraId="414571C8">
      <w:pPr>
        <w:snapToGrid w:val="0"/>
        <w:jc w:val="center"/>
        <w:rPr>
          <w:rFonts w:hint="eastAsia" w:ascii="微软雅黑" w:hAnsi="微软雅黑" w:eastAsia="微软雅黑"/>
          <w:b/>
          <w:bCs/>
          <w:sz w:val="36"/>
          <w:szCs w:val="36"/>
        </w:rPr>
      </w:pPr>
      <w:r>
        <w:rPr>
          <w:rFonts w:hint="eastAsia" w:ascii="微软雅黑" w:hAnsi="微软雅黑" w:eastAsia="微软雅黑"/>
          <w:b/>
          <w:bCs/>
          <w:sz w:val="36"/>
          <w:szCs w:val="36"/>
        </w:rPr>
        <w:t>北京融和医学发展基金会遴选</w:t>
      </w:r>
      <w:r>
        <w:rPr>
          <w:rFonts w:ascii="微软雅黑" w:hAnsi="微软雅黑" w:eastAsia="微软雅黑"/>
          <w:b/>
          <w:bCs/>
          <w:sz w:val="36"/>
          <w:szCs w:val="36"/>
        </w:rPr>
        <w:t>参会</w:t>
      </w:r>
      <w:r>
        <w:rPr>
          <w:rFonts w:hint="eastAsia" w:ascii="微软雅黑" w:hAnsi="微软雅黑" w:eastAsia="微软雅黑"/>
          <w:b/>
          <w:bCs/>
          <w:sz w:val="36"/>
          <w:szCs w:val="36"/>
        </w:rPr>
        <w:t>报名回执</w:t>
      </w:r>
      <w:r>
        <w:rPr>
          <w:rFonts w:ascii="微软雅黑" w:hAnsi="微软雅黑" w:eastAsia="微软雅黑"/>
          <w:b/>
          <w:bCs/>
          <w:sz w:val="36"/>
          <w:szCs w:val="36"/>
        </w:rPr>
        <w:t>表</w:t>
      </w:r>
    </w:p>
    <w:p w14:paraId="381A3B0D">
      <w:pPr>
        <w:kinsoku w:val="0"/>
        <w:autoSpaceDE w:val="0"/>
        <w:autoSpaceDN w:val="0"/>
        <w:adjustRightInd w:val="0"/>
        <w:spacing w:before="1" w:line="196" w:lineRule="auto"/>
        <w:jc w:val="center"/>
        <w:textAlignment w:val="baseline"/>
        <w:rPr>
          <w:rFonts w:hint="eastAsia" w:ascii="仿宋" w:hAnsi="仿宋" w:eastAsia="仿宋" w:cs="仿宋"/>
          <w:w w:val="99"/>
          <w:sz w:val="24"/>
        </w:rPr>
      </w:pPr>
    </w:p>
    <w:p w14:paraId="01D53007">
      <w:pPr>
        <w:kinsoku w:val="0"/>
        <w:autoSpaceDE w:val="0"/>
        <w:autoSpaceDN w:val="0"/>
        <w:adjustRightInd w:val="0"/>
        <w:spacing w:before="1" w:line="196" w:lineRule="auto"/>
        <w:jc w:val="center"/>
        <w:textAlignment w:val="baseline"/>
        <w:rPr>
          <w:rFonts w:hint="eastAsia" w:ascii="仿宋" w:hAnsi="仿宋" w:eastAsia="仿宋" w:cs="仿宋"/>
          <w:w w:val="99"/>
          <w:sz w:val="24"/>
        </w:rPr>
      </w:pPr>
    </w:p>
    <w:p w14:paraId="595C2CC4">
      <w:pPr>
        <w:snapToGrid w:val="0"/>
        <w:rPr>
          <w:rFonts w:hint="eastAsia" w:ascii="微软雅黑" w:hAnsi="微软雅黑" w:eastAsia="微软雅黑"/>
          <w:szCs w:val="21"/>
        </w:rPr>
      </w:pPr>
      <w:r>
        <w:rPr>
          <w:rFonts w:hint="eastAsia" w:ascii="微软雅黑" w:hAnsi="微软雅黑" w:eastAsia="微软雅黑"/>
          <w:szCs w:val="21"/>
        </w:rPr>
        <w:t>北京融和医学发展基金会</w:t>
      </w:r>
      <w:r>
        <w:rPr>
          <w:rFonts w:ascii="微软雅黑" w:hAnsi="微软雅黑" w:eastAsia="微软雅黑"/>
          <w:szCs w:val="21"/>
        </w:rPr>
        <w:t>致力于推动医学学术交流</w:t>
      </w:r>
      <w:r>
        <w:rPr>
          <w:rFonts w:hint="eastAsia" w:ascii="微软雅黑" w:hAnsi="微软雅黑" w:eastAsia="微软雅黑"/>
          <w:szCs w:val="21"/>
        </w:rPr>
        <w:t>与</w:t>
      </w:r>
      <w:r>
        <w:rPr>
          <w:rFonts w:ascii="微软雅黑" w:hAnsi="微软雅黑" w:eastAsia="微软雅黑"/>
          <w:szCs w:val="21"/>
        </w:rPr>
        <w:t>发展，拟对您参加以下学术会议提供相应的参会费用支持。</w:t>
      </w:r>
    </w:p>
    <w:p w14:paraId="2B8A8E7F">
      <w:pPr>
        <w:snapToGrid w:val="0"/>
        <w:rPr>
          <w:rFonts w:hint="eastAsia" w:ascii="微软雅黑" w:hAnsi="微软雅黑" w:eastAsia="微软雅黑"/>
          <w:szCs w:val="21"/>
        </w:rPr>
      </w:pPr>
      <w:r>
        <w:rPr>
          <w:rFonts w:ascii="微软雅黑" w:hAnsi="微软雅黑" w:eastAsia="微软雅黑"/>
          <w:szCs w:val="21"/>
        </w:rPr>
        <w:t>会议名称</w:t>
      </w:r>
      <w:r>
        <w:rPr>
          <w:rFonts w:hint="eastAsia" w:ascii="微软雅黑" w:hAnsi="微软雅黑" w:eastAsia="微软雅黑"/>
          <w:szCs w:val="21"/>
          <w:lang w:eastAsia="zh-CN"/>
        </w:rPr>
        <w:t>：</w:t>
      </w:r>
      <w:r>
        <w:rPr>
          <w:rFonts w:ascii="微软雅黑" w:hAnsi="微软雅黑" w:eastAsia="微软雅黑"/>
          <w:szCs w:val="21"/>
        </w:rPr>
        <w:t xml:space="preserve"> [</w:t>
      </w:r>
      <w:r>
        <w:rPr>
          <w:rFonts w:hint="eastAsia" w:ascii="微软雅黑" w:hAnsi="微软雅黑" w:eastAsia="微软雅黑"/>
          <w:szCs w:val="21"/>
        </w:rPr>
        <w:t>资助医务人员参加“第五届中国内分泌代谢病专科联盟年会”</w:t>
      </w:r>
      <w:r>
        <w:rPr>
          <w:rFonts w:ascii="微软雅黑" w:hAnsi="微软雅黑" w:eastAsia="微软雅黑"/>
          <w:szCs w:val="21"/>
        </w:rPr>
        <w:t>]</w:t>
      </w:r>
    </w:p>
    <w:p w14:paraId="356B7B50">
      <w:pPr>
        <w:snapToGrid w:val="0"/>
        <w:rPr>
          <w:rFonts w:hint="eastAsia" w:ascii="微软雅黑" w:hAnsi="微软雅黑" w:eastAsia="微软雅黑"/>
          <w:szCs w:val="21"/>
        </w:rPr>
      </w:pPr>
      <w:r>
        <w:rPr>
          <w:rFonts w:hint="eastAsia" w:ascii="微软雅黑" w:hAnsi="微软雅黑" w:eastAsia="微软雅黑"/>
          <w:szCs w:val="21"/>
        </w:rPr>
        <w:t>项目资助</w:t>
      </w:r>
      <w:r>
        <w:rPr>
          <w:rFonts w:ascii="微软雅黑" w:hAnsi="微软雅黑" w:eastAsia="微软雅黑"/>
          <w:szCs w:val="21"/>
        </w:rPr>
        <w:t>方</w:t>
      </w:r>
      <w:r>
        <w:rPr>
          <w:rFonts w:hint="eastAsia" w:ascii="微软雅黑" w:hAnsi="微软雅黑" w:eastAsia="微软雅黑"/>
          <w:szCs w:val="21"/>
          <w:lang w:eastAsia="zh-CN"/>
        </w:rPr>
        <w:t>：</w:t>
      </w:r>
      <w:r>
        <w:rPr>
          <w:rFonts w:ascii="微软雅黑" w:hAnsi="微软雅黑" w:eastAsia="微软雅黑"/>
          <w:szCs w:val="21"/>
        </w:rPr>
        <w:t xml:space="preserve"> </w:t>
      </w:r>
      <w:r>
        <w:rPr>
          <w:rFonts w:hint="eastAsia" w:ascii="微软雅黑" w:hAnsi="微软雅黑" w:eastAsia="微软雅黑"/>
          <w:szCs w:val="21"/>
        </w:rPr>
        <w:t>北京融和医学发展基金会</w:t>
      </w:r>
    </w:p>
    <w:p w14:paraId="618BD3A8">
      <w:pPr>
        <w:snapToGrid w:val="0"/>
        <w:rPr>
          <w:rFonts w:hint="eastAsia" w:ascii="微软雅黑" w:hAnsi="微软雅黑" w:eastAsia="微软雅黑"/>
          <w:szCs w:val="21"/>
        </w:rPr>
      </w:pPr>
      <w:r>
        <w:rPr>
          <w:rFonts w:ascii="微软雅黑" w:hAnsi="微软雅黑" w:eastAsia="微软雅黑"/>
          <w:szCs w:val="21"/>
        </w:rPr>
        <w:t>会议时间</w:t>
      </w:r>
      <w:r>
        <w:rPr>
          <w:rFonts w:hint="eastAsia" w:ascii="微软雅黑" w:hAnsi="微软雅黑" w:eastAsia="微软雅黑"/>
          <w:szCs w:val="21"/>
          <w:lang w:eastAsia="zh-CN"/>
        </w:rPr>
        <w:t>：</w:t>
      </w:r>
      <w:r>
        <w:rPr>
          <w:rFonts w:hint="eastAsia" w:ascii="微软雅黑" w:hAnsi="微软雅黑" w:eastAsia="微软雅黑"/>
          <w:szCs w:val="21"/>
        </w:rPr>
        <w:t xml:space="preserve"> [2026年</w:t>
      </w:r>
      <w:r>
        <w:rPr>
          <w:rFonts w:hint="eastAsia" w:ascii="微软雅黑" w:hAnsi="微软雅黑" w:eastAsia="微软雅黑"/>
          <w:szCs w:val="21"/>
          <w:lang w:val="en-US" w:eastAsia="zh-CN"/>
        </w:rPr>
        <w:t>11</w:t>
      </w:r>
      <w:r>
        <w:rPr>
          <w:rFonts w:hint="eastAsia" w:ascii="微软雅黑" w:hAnsi="微软雅黑" w:eastAsia="微软雅黑"/>
          <w:szCs w:val="21"/>
        </w:rPr>
        <w:t>月</w:t>
      </w:r>
      <w:r>
        <w:rPr>
          <w:rFonts w:hint="eastAsia" w:ascii="微软雅黑" w:hAnsi="微软雅黑" w:eastAsia="微软雅黑"/>
          <w:szCs w:val="21"/>
          <w:highlight w:val="none"/>
          <w:lang w:val="en-US" w:eastAsia="zh-CN"/>
        </w:rPr>
        <w:t>6—7</w:t>
      </w:r>
      <w:r>
        <w:rPr>
          <w:rFonts w:hint="eastAsia" w:ascii="微软雅黑" w:hAnsi="微软雅黑" w:eastAsia="微软雅黑"/>
          <w:szCs w:val="21"/>
        </w:rPr>
        <w:t>日]</w:t>
      </w:r>
    </w:p>
    <w:p w14:paraId="751443E0">
      <w:pPr>
        <w:snapToGrid w:val="0"/>
        <w:rPr>
          <w:rFonts w:hint="eastAsia" w:ascii="微软雅黑" w:hAnsi="微软雅黑" w:eastAsia="微软雅黑"/>
          <w:szCs w:val="21"/>
        </w:rPr>
      </w:pPr>
      <w:r>
        <w:rPr>
          <w:rFonts w:hint="eastAsia" w:ascii="微软雅黑" w:hAnsi="微软雅黑" w:eastAsia="微软雅黑"/>
          <w:szCs w:val="21"/>
        </w:rPr>
        <w:t>会议地点</w:t>
      </w:r>
      <w:r>
        <w:rPr>
          <w:rFonts w:hint="eastAsia" w:ascii="微软雅黑" w:hAnsi="微软雅黑" w:eastAsia="微软雅黑"/>
          <w:szCs w:val="21"/>
          <w:lang w:eastAsia="zh-CN"/>
        </w:rPr>
        <w:t>：</w:t>
      </w:r>
      <w:r>
        <w:rPr>
          <w:rFonts w:hint="eastAsia" w:ascii="微软雅黑" w:hAnsi="微软雅黑" w:eastAsia="微软雅黑"/>
          <w:szCs w:val="21"/>
        </w:rPr>
        <w:t xml:space="preserve"> [无锡君来洲际酒店]</w:t>
      </w:r>
    </w:p>
    <w:p w14:paraId="2495BC97">
      <w:pPr>
        <w:snapToGrid w:val="0"/>
        <w:rPr>
          <w:rFonts w:hint="eastAsia" w:ascii="微软雅黑" w:hAnsi="微软雅黑" w:eastAsia="微软雅黑"/>
          <w:szCs w:val="21"/>
        </w:rPr>
      </w:pPr>
    </w:p>
    <w:p w14:paraId="39D8E598">
      <w:pPr>
        <w:snapToGrid w:val="0"/>
        <w:ind w:firstLine="210" w:firstLineChars="100"/>
        <w:rPr>
          <w:rFonts w:hint="eastAsia" w:ascii="微软雅黑" w:hAnsi="微软雅黑" w:eastAsia="微软雅黑"/>
          <w:szCs w:val="21"/>
        </w:rPr>
      </w:pPr>
      <w:r>
        <w:rPr>
          <w:rFonts w:hint="eastAsia" w:ascii="微软雅黑" w:hAnsi="微软雅黑" w:eastAsia="微软雅黑"/>
          <w:szCs w:val="21"/>
        </w:rPr>
        <w:t>请您在参会前充分了解会议的目的和日程，确认基于该会议/活动的学术性、专业性以及与您本人提高学术水平继续教育的需求能够充分契合，自愿参加该学术会议/活动。请您确认此次参会符合您本人就职医院/机构的有关规定，并已履行了必要的审批流程且已获得您本人就职医院/机构的所有必要批准。</w:t>
      </w:r>
    </w:p>
    <w:p w14:paraId="680DFC75">
      <w:pPr>
        <w:snapToGrid w:val="0"/>
        <w:rPr>
          <w:rFonts w:hint="eastAsia" w:ascii="微软雅黑" w:hAnsi="微软雅黑" w:eastAsia="微软雅黑"/>
          <w:szCs w:val="21"/>
        </w:rPr>
      </w:pPr>
    </w:p>
    <w:p w14:paraId="2081B6C7">
      <w:pPr>
        <w:snapToGrid w:val="0"/>
        <w:rPr>
          <w:rFonts w:hint="eastAsia" w:ascii="微软雅黑" w:hAnsi="微软雅黑" w:eastAsia="微软雅黑"/>
          <w:szCs w:val="21"/>
        </w:rPr>
      </w:pPr>
      <w:r>
        <w:rPr>
          <w:rFonts w:hint="eastAsia" w:ascii="微软雅黑" w:hAnsi="微软雅黑" w:eastAsia="微软雅黑"/>
          <w:szCs w:val="21"/>
        </w:rPr>
        <w:t>同时，请您充分知悉并确认北京融和医学发展基金会仅承担参会者参加会议的合理且必要费用，包括：交通费（包括航班及地面交通等）、餐费、住宿费、与参会有关的其他费用（包括注册费，如适用），北京融和医学发展基金会及其供应商不会为参会者安排单独活动或承担上述合理且必要费用以外的其他任何费用。北京融和医学发展基金会承诺其向您提供的参会支持反映了行业最高的职业及道德标准。北京融和医学发展基金会不为除您以外的人员报销或支付任何费用。</w:t>
      </w:r>
    </w:p>
    <w:p w14:paraId="439BCE57">
      <w:pPr>
        <w:snapToGrid w:val="0"/>
        <w:rPr>
          <w:rFonts w:hint="eastAsia" w:ascii="微软雅黑" w:hAnsi="微软雅黑" w:eastAsia="微软雅黑"/>
          <w:szCs w:val="21"/>
        </w:rPr>
      </w:pPr>
    </w:p>
    <w:p w14:paraId="4C993C65">
      <w:pPr>
        <w:snapToGrid w:val="0"/>
        <w:rPr>
          <w:rFonts w:hint="eastAsia" w:ascii="微软雅黑" w:hAnsi="微软雅黑" w:eastAsia="微软雅黑"/>
          <w:szCs w:val="21"/>
        </w:rPr>
      </w:pPr>
      <w:r>
        <w:rPr>
          <w:rFonts w:hint="eastAsia" w:ascii="微软雅黑" w:hAnsi="微软雅黑" w:eastAsia="微软雅黑"/>
          <w:szCs w:val="21"/>
        </w:rPr>
        <w:t xml:space="preserve">填表者应已基本具备如下条件： </w:t>
      </w:r>
      <w:r>
        <w:rPr>
          <w:rFonts w:hint="eastAsia" w:ascii="微软雅黑" w:hAnsi="微软雅黑" w:eastAsia="微软雅黑"/>
          <w:szCs w:val="21"/>
        </w:rPr>
        <w:br w:type="textWrapping"/>
      </w:r>
      <w:r>
        <w:rPr>
          <w:rFonts w:hint="eastAsia" w:ascii="微软雅黑" w:hAnsi="微软雅黑" w:eastAsia="微软雅黑"/>
          <w:szCs w:val="21"/>
        </w:rPr>
        <w:t>1) 恪守爱党爱国准则，严守言论底线，自觉维护国家安全，绝不支持危害国家安全的个人与组织。认同北京融和医学发展基金会公益宗旨，依规开展医学交流，为我国医疗卫生事业发展、医学科技创新现代化贡献力量。</w:t>
      </w:r>
    </w:p>
    <w:p w14:paraId="23FD5AE0">
      <w:pPr>
        <w:snapToGrid w:val="0"/>
        <w:rPr>
          <w:rFonts w:hint="eastAsia" w:ascii="微软雅黑" w:hAnsi="微软雅黑" w:eastAsia="微软雅黑"/>
          <w:szCs w:val="21"/>
        </w:rPr>
      </w:pPr>
      <w:r>
        <w:rPr>
          <w:rFonts w:hint="eastAsia" w:ascii="微软雅黑" w:hAnsi="微软雅黑" w:eastAsia="微软雅黑"/>
          <w:szCs w:val="21"/>
        </w:rPr>
        <w:t>2）从事</w:t>
      </w:r>
      <w:r>
        <w:rPr>
          <w:rFonts w:hint="eastAsia" w:ascii="微软雅黑" w:hAnsi="微软雅黑" w:eastAsia="微软雅黑"/>
          <w:szCs w:val="21"/>
          <w:lang w:val="en-US" w:eastAsia="zh-CN"/>
        </w:rPr>
        <w:t>内分泌</w:t>
      </w:r>
      <w:r>
        <w:rPr>
          <w:rFonts w:hint="eastAsia" w:ascii="微软雅黑" w:hAnsi="微软雅黑" w:eastAsia="微软雅黑"/>
          <w:szCs w:val="21"/>
        </w:rPr>
        <w:t>领域及相关领域的医务工作者。</w:t>
      </w:r>
    </w:p>
    <w:p w14:paraId="12831964">
      <w:pPr>
        <w:snapToGrid w:val="0"/>
        <w:rPr>
          <w:rFonts w:hint="eastAsia" w:ascii="微软雅黑" w:hAnsi="微软雅黑" w:eastAsia="微软雅黑"/>
          <w:szCs w:val="21"/>
        </w:rPr>
      </w:pPr>
      <w:r>
        <w:rPr>
          <w:rFonts w:hint="eastAsia" w:ascii="微软雅黑" w:hAnsi="微软雅黑" w:eastAsia="微软雅黑"/>
          <w:szCs w:val="21"/>
        </w:rPr>
        <w:t>报名人确定参会，请如实填写报名回执表</w:t>
      </w:r>
      <w:r>
        <w:rPr>
          <w:rFonts w:hint="eastAsia" w:ascii="微软雅黑" w:hAnsi="微软雅黑" w:eastAsia="微软雅黑"/>
          <w:color w:val="EE0000"/>
          <w:szCs w:val="21"/>
        </w:rPr>
        <w:t>（本信息仅用于大会注册）</w:t>
      </w:r>
    </w:p>
    <w:p w14:paraId="6E7D440F">
      <w:pPr>
        <w:rPr>
          <w:rFonts w:hint="eastAsia" w:ascii="仿宋" w:hAnsi="仿宋" w:eastAsia="仿宋" w:cs="仿宋"/>
          <w:sz w:val="24"/>
          <w:szCs w:val="24"/>
        </w:rPr>
      </w:pPr>
      <w:r>
        <w:rPr>
          <w:rFonts w:hint="eastAsia" w:ascii="仿宋" w:hAnsi="仿宋" w:eastAsia="仿宋" w:cs="仿宋"/>
          <w:color w:val="333333"/>
          <w:sz w:val="24"/>
          <w:szCs w:val="24"/>
        </w:rPr>
        <w:br w:type="page"/>
      </w:r>
    </w:p>
    <w:p w14:paraId="66EDFEA3">
      <w:pPr>
        <w:keepNext w:val="0"/>
        <w:keepLines w:val="0"/>
        <w:pageBreakBefore w:val="0"/>
        <w:widowControl w:val="0"/>
        <w:kinsoku/>
        <w:wordWrap/>
        <w:overflowPunct/>
        <w:topLinePunct w:val="0"/>
        <w:autoSpaceDE/>
        <w:autoSpaceDN/>
        <w:bidi w:val="0"/>
        <w:adjustRightInd/>
        <w:snapToGrid w:val="0"/>
        <w:spacing w:before="313" w:beforeLines="100" w:after="313" w:afterLines="100"/>
        <w:ind w:right="0" w:rightChars="0"/>
        <w:jc w:val="center"/>
        <w:textAlignment w:val="auto"/>
        <w:rPr>
          <w:rFonts w:hint="eastAsia" w:ascii="微软雅黑" w:hAnsi="微软雅黑" w:eastAsia="微软雅黑"/>
          <w:b/>
          <w:bCs/>
          <w:szCs w:val="21"/>
        </w:rPr>
      </w:pPr>
      <w:r>
        <w:rPr>
          <w:rFonts w:hint="eastAsia" w:ascii="微软雅黑" w:hAnsi="微软雅黑" w:eastAsia="微软雅黑"/>
          <w:b/>
          <w:bCs/>
          <w:sz w:val="36"/>
          <w:szCs w:val="36"/>
        </w:rPr>
        <w:t>报名回执表</w:t>
      </w:r>
    </w:p>
    <w:tbl>
      <w:tblPr>
        <w:tblStyle w:val="6"/>
        <w:tblW w:w="10206" w:type="dxa"/>
        <w:jc w:val="center"/>
        <w:tblLayout w:type="fixed"/>
        <w:tblCellMar>
          <w:top w:w="0" w:type="dxa"/>
          <w:left w:w="10" w:type="dxa"/>
          <w:bottom w:w="0" w:type="dxa"/>
          <w:right w:w="10" w:type="dxa"/>
        </w:tblCellMar>
      </w:tblPr>
      <w:tblGrid>
        <w:gridCol w:w="1889"/>
        <w:gridCol w:w="2889"/>
        <w:gridCol w:w="1559"/>
        <w:gridCol w:w="3869"/>
      </w:tblGrid>
      <w:tr w14:paraId="1ADA7510">
        <w:tblPrEx>
          <w:tblCellMar>
            <w:top w:w="0" w:type="dxa"/>
            <w:left w:w="10" w:type="dxa"/>
            <w:bottom w:w="0" w:type="dxa"/>
            <w:right w:w="10" w:type="dxa"/>
          </w:tblCellMar>
        </w:tblPrEx>
        <w:trPr>
          <w:cantSplit/>
          <w:trHeight w:val="628" w:hRule="atLeast"/>
          <w:jc w:val="center"/>
        </w:trPr>
        <w:tc>
          <w:tcPr>
            <w:tcW w:w="1889" w:type="dxa"/>
            <w:vMerge w:val="restart"/>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vAlign w:val="center"/>
          </w:tcPr>
          <w:p w14:paraId="40FACD41">
            <w:pPr>
              <w:widowControl/>
              <w:spacing w:line="360" w:lineRule="exact"/>
              <w:jc w:val="center"/>
              <w:rPr>
                <w:rFonts w:hint="eastAsia" w:ascii="微软雅黑" w:hAnsi="微软雅黑" w:eastAsia="微软雅黑"/>
                <w:b/>
                <w:bCs/>
                <w:szCs w:val="21"/>
              </w:rPr>
            </w:pPr>
            <w:r>
              <w:rPr>
                <w:rFonts w:hint="eastAsia" w:ascii="微软雅黑" w:hAnsi="微软雅黑" w:eastAsia="微软雅黑" w:cs="宋体"/>
                <w:color w:val="000000" w:themeColor="text1"/>
                <w:kern w:val="0"/>
                <w:szCs w:val="21"/>
                <w14:textFill>
                  <w14:solidFill>
                    <w14:schemeClr w14:val="tx1"/>
                  </w14:solidFill>
                </w14:textFill>
              </w:rPr>
              <w:t>姓名</w:t>
            </w:r>
          </w:p>
        </w:tc>
        <w:tc>
          <w:tcPr>
            <w:tcW w:w="2889" w:type="dxa"/>
            <w:vMerge w:val="restart"/>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vAlign w:val="center"/>
          </w:tcPr>
          <w:p w14:paraId="71412D7B">
            <w:pPr>
              <w:widowControl/>
              <w:spacing w:line="360" w:lineRule="exact"/>
              <w:jc w:val="center"/>
              <w:rPr>
                <w:rFonts w:hint="eastAsia" w:ascii="微软雅黑" w:hAnsi="微软雅黑" w:eastAsia="微软雅黑"/>
                <w:szCs w:val="21"/>
              </w:rPr>
            </w:pPr>
          </w:p>
        </w:tc>
        <w:tc>
          <w:tcPr>
            <w:tcW w:w="1559" w:type="dxa"/>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vAlign w:val="center"/>
          </w:tcPr>
          <w:p w14:paraId="19682447">
            <w:pPr>
              <w:widowControl/>
              <w:spacing w:line="360" w:lineRule="exact"/>
              <w:jc w:val="center"/>
              <w:rPr>
                <w:rFonts w:hint="eastAsia" w:ascii="微软雅黑" w:hAnsi="微软雅黑" w:eastAsia="微软雅黑"/>
                <w:b/>
                <w:bCs/>
                <w:szCs w:val="21"/>
              </w:rPr>
            </w:pPr>
            <w:r>
              <w:rPr>
                <w:rFonts w:hint="eastAsia" w:ascii="微软雅黑" w:hAnsi="微软雅黑" w:eastAsia="微软雅黑" w:cs="宋体"/>
                <w:color w:val="000000" w:themeColor="text1"/>
                <w:kern w:val="0"/>
                <w:szCs w:val="21"/>
                <w14:textFill>
                  <w14:solidFill>
                    <w14:schemeClr w14:val="tx1"/>
                  </w14:solidFill>
                </w14:textFill>
              </w:rPr>
              <w:t>所在医院</w:t>
            </w:r>
          </w:p>
        </w:tc>
        <w:tc>
          <w:tcPr>
            <w:tcW w:w="3869" w:type="dxa"/>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vAlign w:val="center"/>
          </w:tcPr>
          <w:p w14:paraId="26BB06B2">
            <w:pPr>
              <w:widowControl/>
              <w:spacing w:line="360" w:lineRule="exact"/>
              <w:jc w:val="center"/>
              <w:rPr>
                <w:rFonts w:hint="eastAsia" w:ascii="微软雅黑" w:hAnsi="微软雅黑" w:eastAsia="微软雅黑"/>
                <w:szCs w:val="21"/>
              </w:rPr>
            </w:pPr>
          </w:p>
        </w:tc>
      </w:tr>
      <w:tr w14:paraId="584812D4">
        <w:tblPrEx>
          <w:tblCellMar>
            <w:top w:w="0" w:type="dxa"/>
            <w:left w:w="10" w:type="dxa"/>
            <w:bottom w:w="0" w:type="dxa"/>
            <w:right w:w="10" w:type="dxa"/>
          </w:tblCellMar>
        </w:tblPrEx>
        <w:trPr>
          <w:cantSplit/>
          <w:trHeight w:val="628" w:hRule="atLeast"/>
          <w:jc w:val="center"/>
        </w:trPr>
        <w:tc>
          <w:tcPr>
            <w:tcW w:w="1889" w:type="dxa"/>
            <w:vMerge w:val="continue"/>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vAlign w:val="center"/>
          </w:tcPr>
          <w:p w14:paraId="5389D25A">
            <w:pPr>
              <w:widowControl/>
              <w:spacing w:line="360" w:lineRule="exact"/>
              <w:jc w:val="center"/>
              <w:rPr>
                <w:rFonts w:hint="eastAsia" w:ascii="微软雅黑" w:hAnsi="微软雅黑" w:eastAsia="微软雅黑"/>
                <w:b/>
                <w:bCs/>
                <w:szCs w:val="21"/>
              </w:rPr>
            </w:pPr>
          </w:p>
        </w:tc>
        <w:tc>
          <w:tcPr>
            <w:tcW w:w="2889" w:type="dxa"/>
            <w:vMerge w:val="continue"/>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vAlign w:val="center"/>
          </w:tcPr>
          <w:p w14:paraId="0C1D8954">
            <w:pPr>
              <w:widowControl/>
              <w:spacing w:line="360" w:lineRule="exact"/>
              <w:jc w:val="center"/>
              <w:rPr>
                <w:rFonts w:hint="eastAsia" w:ascii="微软雅黑" w:hAnsi="微软雅黑" w:eastAsia="微软雅黑"/>
                <w:szCs w:val="21"/>
              </w:rPr>
            </w:pPr>
          </w:p>
        </w:tc>
        <w:tc>
          <w:tcPr>
            <w:tcW w:w="1559" w:type="dxa"/>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vAlign w:val="center"/>
          </w:tcPr>
          <w:p w14:paraId="258FA5C2">
            <w:pPr>
              <w:widowControl/>
              <w:spacing w:line="360" w:lineRule="exact"/>
              <w:jc w:val="center"/>
              <w:rPr>
                <w:rFonts w:hint="eastAsia" w:ascii="微软雅黑" w:hAnsi="微软雅黑" w:eastAsia="微软雅黑"/>
                <w:b/>
                <w:bCs/>
                <w:szCs w:val="21"/>
                <w:lang w:eastAsia="zh-CN"/>
              </w:rPr>
            </w:pPr>
            <w:r>
              <w:rPr>
                <w:rFonts w:hint="eastAsia" w:ascii="微软雅黑" w:hAnsi="微软雅黑" w:eastAsia="微软雅黑" w:cs="宋体"/>
                <w:color w:val="000000" w:themeColor="text1"/>
                <w:kern w:val="0"/>
                <w:szCs w:val="21"/>
                <w:lang w:val="en-US" w:eastAsia="zh-CN"/>
                <w14:textFill>
                  <w14:solidFill>
                    <w14:schemeClr w14:val="tx1"/>
                  </w14:solidFill>
                </w14:textFill>
              </w:rPr>
              <w:t>职称</w:t>
            </w:r>
          </w:p>
        </w:tc>
        <w:tc>
          <w:tcPr>
            <w:tcW w:w="3869" w:type="dxa"/>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vAlign w:val="center"/>
          </w:tcPr>
          <w:p w14:paraId="5E88E8F5">
            <w:pPr>
              <w:widowControl/>
              <w:spacing w:line="360" w:lineRule="exact"/>
              <w:jc w:val="center"/>
              <w:rPr>
                <w:rFonts w:hint="eastAsia" w:ascii="微软雅黑" w:hAnsi="微软雅黑" w:eastAsia="微软雅黑"/>
                <w:szCs w:val="21"/>
              </w:rPr>
            </w:pPr>
          </w:p>
        </w:tc>
      </w:tr>
      <w:tr w14:paraId="5E2FAEF0">
        <w:tblPrEx>
          <w:tblCellMar>
            <w:top w:w="0" w:type="dxa"/>
            <w:left w:w="10" w:type="dxa"/>
            <w:bottom w:w="0" w:type="dxa"/>
            <w:right w:w="10" w:type="dxa"/>
          </w:tblCellMar>
        </w:tblPrEx>
        <w:trPr>
          <w:cantSplit/>
          <w:trHeight w:val="628" w:hRule="atLeast"/>
          <w:jc w:val="center"/>
        </w:trPr>
        <w:tc>
          <w:tcPr>
            <w:tcW w:w="1889" w:type="dxa"/>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vAlign w:val="center"/>
          </w:tcPr>
          <w:p w14:paraId="6DF3585A">
            <w:pPr>
              <w:widowControl/>
              <w:spacing w:line="360" w:lineRule="exact"/>
              <w:jc w:val="center"/>
              <w:rPr>
                <w:rFonts w:hint="eastAsia" w:ascii="微软雅黑" w:hAnsi="微软雅黑" w:eastAsia="微软雅黑"/>
                <w:b/>
                <w:bCs/>
                <w:szCs w:val="21"/>
              </w:rPr>
            </w:pPr>
            <w:r>
              <w:rPr>
                <w:rFonts w:hint="eastAsia" w:ascii="微软雅黑" w:hAnsi="微软雅黑" w:eastAsia="微软雅黑" w:cs="宋体"/>
                <w:color w:val="000000" w:themeColor="text1"/>
                <w:kern w:val="0"/>
                <w:szCs w:val="21"/>
                <w14:textFill>
                  <w14:solidFill>
                    <w14:schemeClr w14:val="tx1"/>
                  </w14:solidFill>
                </w14:textFill>
              </w:rPr>
              <w:t>身份证号</w:t>
            </w:r>
          </w:p>
        </w:tc>
        <w:tc>
          <w:tcPr>
            <w:tcW w:w="8317" w:type="dxa"/>
            <w:gridSpan w:val="3"/>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vAlign w:val="center"/>
          </w:tcPr>
          <w:p w14:paraId="557187ED">
            <w:pPr>
              <w:widowControl/>
              <w:spacing w:line="360" w:lineRule="exact"/>
              <w:jc w:val="center"/>
              <w:rPr>
                <w:rFonts w:hint="eastAsia" w:ascii="微软雅黑" w:hAnsi="微软雅黑" w:eastAsia="微软雅黑"/>
                <w:szCs w:val="21"/>
              </w:rPr>
            </w:pPr>
          </w:p>
        </w:tc>
      </w:tr>
      <w:tr w14:paraId="06C26EB3">
        <w:tblPrEx>
          <w:tblCellMar>
            <w:top w:w="0" w:type="dxa"/>
            <w:left w:w="10" w:type="dxa"/>
            <w:bottom w:w="0" w:type="dxa"/>
            <w:right w:w="10" w:type="dxa"/>
          </w:tblCellMar>
        </w:tblPrEx>
        <w:trPr>
          <w:cantSplit/>
          <w:trHeight w:val="628" w:hRule="atLeast"/>
          <w:jc w:val="center"/>
        </w:trPr>
        <w:tc>
          <w:tcPr>
            <w:tcW w:w="1889" w:type="dxa"/>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vAlign w:val="center"/>
          </w:tcPr>
          <w:p w14:paraId="06443E0F">
            <w:pPr>
              <w:widowControl/>
              <w:spacing w:line="360" w:lineRule="exact"/>
              <w:jc w:val="center"/>
              <w:rPr>
                <w:rFonts w:hint="eastAsia" w:ascii="微软雅黑" w:hAnsi="微软雅黑" w:eastAsia="微软雅黑"/>
                <w:b/>
                <w:bCs/>
                <w:szCs w:val="21"/>
              </w:rPr>
            </w:pPr>
            <w:r>
              <w:rPr>
                <w:rFonts w:hint="eastAsia" w:ascii="微软雅黑" w:hAnsi="微软雅黑" w:eastAsia="微软雅黑" w:cs="宋体"/>
                <w:color w:val="000000" w:themeColor="text1"/>
                <w:kern w:val="0"/>
                <w:szCs w:val="21"/>
                <w14:textFill>
                  <w14:solidFill>
                    <w14:schemeClr w14:val="tx1"/>
                  </w14:solidFill>
                </w14:textFill>
              </w:rPr>
              <w:t>联系电话</w:t>
            </w:r>
          </w:p>
        </w:tc>
        <w:tc>
          <w:tcPr>
            <w:tcW w:w="8317" w:type="dxa"/>
            <w:gridSpan w:val="3"/>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vAlign w:val="center"/>
          </w:tcPr>
          <w:p w14:paraId="1C9EAE23">
            <w:pPr>
              <w:widowControl/>
              <w:spacing w:line="360" w:lineRule="exact"/>
              <w:jc w:val="center"/>
              <w:rPr>
                <w:rFonts w:hint="eastAsia" w:ascii="微软雅黑" w:hAnsi="微软雅黑" w:eastAsia="微软雅黑"/>
                <w:szCs w:val="21"/>
              </w:rPr>
            </w:pPr>
          </w:p>
        </w:tc>
      </w:tr>
      <w:tr w14:paraId="050CC321">
        <w:tblPrEx>
          <w:tblCellMar>
            <w:top w:w="0" w:type="dxa"/>
            <w:left w:w="10" w:type="dxa"/>
            <w:bottom w:w="0" w:type="dxa"/>
            <w:right w:w="10" w:type="dxa"/>
          </w:tblCellMar>
        </w:tblPrEx>
        <w:trPr>
          <w:cantSplit/>
          <w:trHeight w:val="1981" w:hRule="atLeast"/>
          <w:jc w:val="center"/>
        </w:trPr>
        <w:tc>
          <w:tcPr>
            <w:tcW w:w="10206" w:type="dxa"/>
            <w:gridSpan w:val="4"/>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tcPr>
          <w:p w14:paraId="159E9292">
            <w:pPr>
              <w:snapToGrid w:val="0"/>
              <w:rPr>
                <w:rFonts w:hint="eastAsia" w:ascii="微软雅黑" w:hAnsi="微软雅黑" w:eastAsia="微软雅黑"/>
                <w:szCs w:val="21"/>
              </w:rPr>
            </w:pPr>
            <w:r>
              <w:rPr>
                <w:rFonts w:hint="eastAsia" w:ascii="微软雅黑" w:hAnsi="微软雅黑" w:eastAsia="微软雅黑"/>
                <w:szCs w:val="21"/>
              </w:rPr>
              <w:t>报名人承诺：</w:t>
            </w:r>
          </w:p>
          <w:p w14:paraId="6454733D">
            <w:pPr>
              <w:snapToGrid w:val="0"/>
              <w:rPr>
                <w:rFonts w:hint="eastAsia" w:ascii="微软雅黑" w:hAnsi="微软雅黑" w:eastAsia="微软雅黑"/>
                <w:szCs w:val="21"/>
              </w:rPr>
            </w:pPr>
            <w:r>
              <w:rPr>
                <w:rFonts w:hint="eastAsia" w:ascii="微软雅黑" w:hAnsi="微软雅黑" w:eastAsia="微软雅黑"/>
                <w:szCs w:val="21"/>
              </w:rPr>
              <w:t>保证所填内容的真实性。同意为本项目合规管理之目的披露本人信息</w:t>
            </w:r>
            <w:r>
              <w:rPr>
                <w:rFonts w:hint="eastAsia" w:ascii="微软雅黑" w:hAnsi="微软雅黑" w:eastAsia="微软雅黑"/>
                <w:szCs w:val="21"/>
                <w:lang w:eastAsia="zh-CN"/>
              </w:rPr>
              <w:t>。</w:t>
            </w:r>
            <w:r>
              <w:rPr>
                <w:rFonts w:hint="eastAsia" w:ascii="微软雅黑" w:hAnsi="微软雅黑" w:eastAsia="微软雅黑"/>
                <w:szCs w:val="21"/>
              </w:rPr>
              <w:t>过程中严格遵守中国有关法律、法规，遵守北京融和医学发展基金会有关规定。根据项目计划如期参与学术交流活动。本人认可本次邀请和参会的目的仅为促进医学交流、学术信息分享，以提高诊疗水平、并最终惠及患者，不以任何产品促销为目的，不附带购买、供应或者推荐任何产品，不与任何商品购销服务挂钩，并且没有使私人受益或私人使用的意图。接受基金会的检查和监督。会议期间如发现异常情况及时向基金会如实说明情况，或者直接通过所在单位及时向国家安全机关、公安机关如实说明情况。本人确认本次参会不违反本人所在单位的内部管理要求，已取得本人所在单位的同意。</w:t>
            </w:r>
          </w:p>
          <w:p w14:paraId="7EF43078">
            <w:pPr>
              <w:snapToGrid w:val="0"/>
              <w:rPr>
                <w:rFonts w:hint="eastAsia" w:ascii="微软雅黑" w:hAnsi="微软雅黑" w:eastAsia="微软雅黑"/>
                <w:szCs w:val="21"/>
              </w:rPr>
            </w:pPr>
          </w:p>
          <w:p w14:paraId="131DA2DB">
            <w:pPr>
              <w:snapToGrid w:val="0"/>
              <w:rPr>
                <w:rFonts w:hint="eastAsia" w:ascii="微软雅黑" w:hAnsi="微软雅黑" w:eastAsia="微软雅黑"/>
                <w:szCs w:val="21"/>
              </w:rPr>
            </w:pPr>
            <w:r>
              <w:rPr>
                <w:rFonts w:hint="eastAsia" w:ascii="微软雅黑" w:hAnsi="微软雅黑" w:eastAsia="微软雅黑"/>
                <w:szCs w:val="21"/>
              </w:rPr>
              <w:t>参会人签字</w:t>
            </w:r>
            <w:r>
              <w:rPr>
                <w:rFonts w:hint="eastAsia" w:ascii="微软雅黑" w:hAnsi="微软雅黑" w:eastAsia="微软雅黑"/>
                <w:szCs w:val="21"/>
                <w:lang w:eastAsia="zh-CN"/>
              </w:rPr>
              <w:t>：</w:t>
            </w:r>
          </w:p>
          <w:p w14:paraId="52E9E39F">
            <w:pPr>
              <w:snapToGrid w:val="0"/>
              <w:rPr>
                <w:rFonts w:hint="eastAsia" w:ascii="微软雅黑" w:hAnsi="微软雅黑" w:eastAsia="微软雅黑"/>
                <w:szCs w:val="21"/>
              </w:rPr>
            </w:pPr>
          </w:p>
        </w:tc>
      </w:tr>
      <w:tr w14:paraId="794376F1">
        <w:tblPrEx>
          <w:tblCellMar>
            <w:top w:w="0" w:type="dxa"/>
            <w:left w:w="10" w:type="dxa"/>
            <w:bottom w:w="0" w:type="dxa"/>
            <w:right w:w="10" w:type="dxa"/>
          </w:tblCellMar>
        </w:tblPrEx>
        <w:trPr>
          <w:cantSplit/>
          <w:trHeight w:val="1996" w:hRule="atLeast"/>
          <w:jc w:val="center"/>
        </w:trPr>
        <w:tc>
          <w:tcPr>
            <w:tcW w:w="10206" w:type="dxa"/>
            <w:gridSpan w:val="4"/>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tcPr>
          <w:p w14:paraId="4E8E0749">
            <w:pPr>
              <w:snapToGrid w:val="0"/>
              <w:rPr>
                <w:rFonts w:hint="eastAsia" w:ascii="微软雅黑" w:hAnsi="微软雅黑" w:eastAsia="微软雅黑"/>
                <w:szCs w:val="21"/>
              </w:rPr>
            </w:pPr>
          </w:p>
          <w:p w14:paraId="4363C5F2">
            <w:pPr>
              <w:snapToGrid w:val="0"/>
              <w:rPr>
                <w:rFonts w:hint="eastAsia" w:ascii="微软雅黑" w:hAnsi="微软雅黑" w:eastAsia="微软雅黑"/>
                <w:szCs w:val="21"/>
              </w:rPr>
            </w:pPr>
          </w:p>
          <w:p w14:paraId="3371C021">
            <w:pPr>
              <w:snapToGrid w:val="0"/>
              <w:rPr>
                <w:rFonts w:hint="eastAsia" w:ascii="微软雅黑" w:hAnsi="微软雅黑" w:eastAsia="微软雅黑"/>
                <w:szCs w:val="21"/>
              </w:rPr>
            </w:pPr>
            <w:r>
              <w:rPr>
                <w:rFonts w:hint="eastAsia" w:ascii="微软雅黑" w:hAnsi="微软雅黑" w:eastAsia="微软雅黑"/>
                <w:szCs w:val="21"/>
                <w:highlight w:val="none"/>
              </w:rPr>
              <w:t>单位签章</w:t>
            </w:r>
            <w:r>
              <w:rPr>
                <w:rFonts w:ascii="微软雅黑" w:hAnsi="微软雅黑" w:eastAsia="微软雅黑"/>
                <w:szCs w:val="21"/>
                <w:highlight w:val="none"/>
              </w:rPr>
              <w:t>（工作单位公章或科室章</w:t>
            </w:r>
            <w:r>
              <w:rPr>
                <w:rFonts w:hint="eastAsia" w:ascii="微软雅黑" w:hAnsi="微软雅黑" w:eastAsia="微软雅黑"/>
                <w:szCs w:val="21"/>
                <w:highlight w:val="none"/>
              </w:rPr>
              <w:t>或科室负责人签字</w:t>
            </w:r>
            <w:r>
              <w:rPr>
                <w:rFonts w:ascii="微软雅黑" w:hAnsi="微软雅黑" w:eastAsia="微软雅黑"/>
                <w:szCs w:val="21"/>
                <w:highlight w:val="none"/>
              </w:rPr>
              <w:t>）</w:t>
            </w:r>
            <w:r>
              <w:rPr>
                <w:rFonts w:hint="eastAsia" w:ascii="微软雅黑" w:hAnsi="微软雅黑" w:eastAsia="微软雅黑"/>
                <w:szCs w:val="21"/>
                <w:highlight w:val="none"/>
              </w:rPr>
              <w:t>：</w:t>
            </w:r>
          </w:p>
        </w:tc>
      </w:tr>
    </w:tbl>
    <w:p w14:paraId="0EA09A4E">
      <w:pPr>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br w:type="page"/>
      </w:r>
    </w:p>
    <w:p w14:paraId="09DF67CD">
      <w:pPr>
        <w:spacing w:line="360" w:lineRule="exact"/>
        <w:rPr>
          <w:rFonts w:ascii="Verdana" w:hAnsi="Verdana" w:eastAsia="微软雅黑"/>
          <w:b/>
          <w:color w:val="000000" w:themeColor="text1"/>
          <w:szCs w:val="21"/>
          <w14:textFill>
            <w14:solidFill>
              <w14:schemeClr w14:val="tx1"/>
            </w14:solidFill>
          </w14:textFill>
        </w:rPr>
      </w:pPr>
      <w:r>
        <w:rPr>
          <w:rFonts w:ascii="Verdana" w:hAnsi="Verdana" w:eastAsia="微软雅黑"/>
          <w:b/>
          <w:color w:val="000000" w:themeColor="text1"/>
          <w:szCs w:val="21"/>
          <w14:textFill>
            <w14:solidFill>
              <w14:schemeClr w14:val="tx1"/>
            </w14:solidFill>
          </w14:textFill>
        </w:rPr>
        <w:t>附件</w:t>
      </w:r>
      <w:r>
        <w:rPr>
          <w:rFonts w:hint="eastAsia" w:ascii="Verdana" w:hAnsi="Verdana" w:eastAsia="微软雅黑"/>
          <w:b/>
          <w:color w:val="000000" w:themeColor="text1"/>
          <w:szCs w:val="21"/>
          <w:lang w:val="en-US" w:eastAsia="zh-CN"/>
          <w14:textFill>
            <w14:solidFill>
              <w14:schemeClr w14:val="tx1"/>
            </w14:solidFill>
          </w14:textFill>
        </w:rPr>
        <w:t>2</w:t>
      </w:r>
      <w:r>
        <w:rPr>
          <w:rFonts w:ascii="Verdana" w:hAnsi="Verdana" w:eastAsia="微软雅黑"/>
          <w:b/>
          <w:color w:val="000000" w:themeColor="text1"/>
          <w:szCs w:val="21"/>
          <w14:textFill>
            <w14:solidFill>
              <w14:schemeClr w14:val="tx1"/>
            </w14:solidFill>
          </w14:textFill>
        </w:rPr>
        <w:t>：个人信息知情同意条款</w:t>
      </w:r>
    </w:p>
    <w:p w14:paraId="323F692B">
      <w:pPr>
        <w:spacing w:line="360" w:lineRule="exact"/>
        <w:rPr>
          <w:rFonts w:ascii="Verdana" w:hAnsi="Verdana" w:eastAsia="微软雅黑"/>
          <w:b/>
          <w:color w:val="000000" w:themeColor="text1"/>
          <w:szCs w:val="21"/>
          <w14:textFill>
            <w14:solidFill>
              <w14:schemeClr w14:val="tx1"/>
            </w14:solidFill>
          </w14:textFill>
        </w:rPr>
      </w:pPr>
    </w:p>
    <w:p w14:paraId="28ADDFB6">
      <w:pPr>
        <w:spacing w:line="360" w:lineRule="exact"/>
        <w:ind w:firstLine="420"/>
        <w:rPr>
          <w:rFonts w:ascii="Verdana" w:hAnsi="Verdana" w:eastAsia="微软雅黑"/>
          <w:color w:val="000000" w:themeColor="text1"/>
          <w:szCs w:val="21"/>
          <w14:textFill>
            <w14:solidFill>
              <w14:schemeClr w14:val="tx1"/>
            </w14:solidFill>
          </w14:textFill>
        </w:rPr>
      </w:pPr>
      <w:r>
        <w:rPr>
          <w:rFonts w:ascii="Verdana" w:hAnsi="Verdana" w:eastAsia="微软雅黑"/>
          <w:bCs/>
          <w:color w:val="000000" w:themeColor="text1"/>
          <w:szCs w:val="21"/>
          <w14:textFill>
            <w14:solidFill>
              <w14:schemeClr w14:val="tx1"/>
            </w14:solidFill>
          </w14:textFill>
        </w:rPr>
        <w:t>为了协助支持您参加[</w:t>
      </w:r>
      <w:r>
        <w:rPr>
          <w:rFonts w:hint="eastAsia" w:ascii="微软雅黑" w:hAnsi="微软雅黑" w:eastAsia="微软雅黑"/>
          <w:szCs w:val="21"/>
        </w:rPr>
        <w:t>资助医务人员参加“第五届中国内分泌代谢病专科联盟年会”</w:t>
      </w:r>
      <w:r>
        <w:rPr>
          <w:rFonts w:ascii="Verdana" w:hAnsi="Verdana" w:eastAsia="微软雅黑"/>
          <w:bCs/>
          <w:color w:val="000000" w:themeColor="text1"/>
          <w:szCs w:val="21"/>
          <w14:textFill>
            <w14:solidFill>
              <w14:schemeClr w14:val="tx1"/>
            </w14:solidFill>
          </w14:textFill>
        </w:rPr>
        <w:t>]，与您联系、安排与会议相关的活动、验证您的身份及参会真实性，</w:t>
      </w:r>
      <w:r>
        <w:rPr>
          <w:rFonts w:ascii="Verdana" w:hAnsi="Verdana" w:eastAsia="微软雅黑"/>
          <w:szCs w:val="21"/>
        </w:rPr>
        <w:t>[</w:t>
      </w:r>
      <w:r>
        <w:rPr>
          <w:rFonts w:hint="eastAsia" w:ascii="Verdana" w:hAnsi="Verdana" w:eastAsia="微软雅黑"/>
          <w:szCs w:val="21"/>
        </w:rPr>
        <w:t>北京融和医学发展基金会</w:t>
      </w:r>
      <w:r>
        <w:rPr>
          <w:rFonts w:ascii="Verdana" w:hAnsi="Verdana" w:eastAsia="微软雅黑"/>
          <w:szCs w:val="21"/>
        </w:rPr>
        <w:t>]</w:t>
      </w:r>
      <w:r>
        <w:rPr>
          <w:rFonts w:ascii="Verdana" w:hAnsi="Verdana" w:eastAsia="微软雅黑"/>
          <w:bCs/>
          <w:color w:val="000000" w:themeColor="text1"/>
          <w:szCs w:val="21"/>
          <w14:textFill>
            <w14:solidFill>
              <w14:schemeClr w14:val="tx1"/>
            </w14:solidFill>
          </w14:textFill>
        </w:rPr>
        <w:t>需要收集您的下述个人信息</w:t>
      </w:r>
    </w:p>
    <w:p w14:paraId="70756E0C">
      <w:pPr>
        <w:spacing w:line="360" w:lineRule="exact"/>
        <w:ind w:firstLine="420"/>
        <w:rPr>
          <w:rFonts w:ascii="Verdana" w:hAnsi="Verdana" w:eastAsia="微软雅黑"/>
          <w:color w:val="000000" w:themeColor="text1"/>
          <w:szCs w:val="21"/>
          <w14:textFill>
            <w14:solidFill>
              <w14:schemeClr w14:val="tx1"/>
            </w14:solidFill>
          </w14:textFill>
        </w:rPr>
      </w:pPr>
      <w:r>
        <w:rPr>
          <w:rFonts w:ascii="Verdana" w:hAnsi="Verdana" w:eastAsia="微软雅黑"/>
          <w:color w:val="000000" w:themeColor="text1"/>
          <w:szCs w:val="21"/>
          <w14:textFill>
            <w14:solidFill>
              <w14:schemeClr w14:val="tx1"/>
            </w14:solidFill>
          </w14:textFill>
        </w:rPr>
        <w:t>您确认知晓：</w:t>
      </w:r>
      <w:r>
        <w:rPr>
          <w:rFonts w:ascii="Verdana" w:hAnsi="Verdana" w:eastAsia="微软雅黑"/>
          <w:szCs w:val="21"/>
        </w:rPr>
        <w:t>[</w:t>
      </w:r>
      <w:r>
        <w:rPr>
          <w:rFonts w:hint="eastAsia" w:ascii="Verdana" w:hAnsi="Verdana" w:eastAsia="微软雅黑"/>
          <w:szCs w:val="21"/>
        </w:rPr>
        <w:t>北京融和医学发展基金会</w:t>
      </w:r>
      <w:r>
        <w:rPr>
          <w:rFonts w:ascii="Verdana" w:hAnsi="Verdana" w:eastAsia="微软雅黑"/>
          <w:szCs w:val="21"/>
        </w:rPr>
        <w:t>]</w:t>
      </w:r>
      <w:r>
        <w:rPr>
          <w:rFonts w:ascii="Verdana" w:hAnsi="Verdana" w:eastAsia="微软雅黑"/>
          <w:color w:val="000000" w:themeColor="text1"/>
          <w:szCs w:val="21"/>
          <w14:textFill>
            <w14:solidFill>
              <w14:schemeClr w14:val="tx1"/>
            </w14:solidFill>
          </w14:textFill>
        </w:rPr>
        <w:t>需要将您提供的个人信息：</w:t>
      </w:r>
    </w:p>
    <w:p w14:paraId="3406888E">
      <w:pPr>
        <w:pStyle w:val="12"/>
        <w:numPr>
          <w:ilvl w:val="0"/>
          <w:numId w:val="2"/>
        </w:numPr>
        <w:spacing w:line="360" w:lineRule="exact"/>
        <w:ind w:firstLineChars="0"/>
        <w:rPr>
          <w:rFonts w:ascii="Verdana" w:hAnsi="Verdana" w:eastAsia="微软雅黑" w:cstheme="minorBidi"/>
          <w:color w:val="000000" w:themeColor="text1"/>
          <w:kern w:val="2"/>
          <w:sz w:val="21"/>
          <w:szCs w:val="21"/>
          <w:lang w:val="en-US" w:eastAsia="zh-CN" w:bidi="ar-SA"/>
          <w14:textFill>
            <w14:solidFill>
              <w14:schemeClr w14:val="tx1"/>
            </w14:solidFill>
          </w14:textFill>
          <w14:ligatures w14:val="none"/>
        </w:rPr>
      </w:pPr>
      <w:r>
        <w:rPr>
          <w:rFonts w:ascii="Verdana" w:hAnsi="Verdana" w:eastAsia="微软雅黑" w:cstheme="minorBidi"/>
          <w:color w:val="000000" w:themeColor="text1"/>
          <w:kern w:val="2"/>
          <w:sz w:val="21"/>
          <w:szCs w:val="21"/>
          <w:lang w:val="en-US" w:eastAsia="zh-CN" w:bidi="ar-SA"/>
          <w14:textFill>
            <w14:solidFill>
              <w14:schemeClr w14:val="tx1"/>
            </w14:solidFill>
          </w14:textFill>
          <w14:ligatures w14:val="none"/>
        </w:rPr>
        <w:t>分享给本次会议的合作伙伴（包括旅行社、酒店及航空公司），以便为您安排与本次会议相关的差旅及食宿（具体的信息提供范围以您收到的会议通知内容为准）。</w:t>
      </w:r>
    </w:p>
    <w:p w14:paraId="24140687">
      <w:pPr>
        <w:pStyle w:val="12"/>
        <w:numPr>
          <w:ilvl w:val="0"/>
          <w:numId w:val="2"/>
        </w:numPr>
        <w:spacing w:line="360" w:lineRule="exact"/>
        <w:ind w:firstLineChars="0"/>
        <w:rPr>
          <w:rFonts w:ascii="Verdana" w:hAnsi="Verdana" w:eastAsia="微软雅黑" w:cstheme="minorBidi"/>
          <w:color w:val="000000" w:themeColor="text1"/>
          <w:kern w:val="2"/>
          <w:sz w:val="21"/>
          <w:szCs w:val="21"/>
          <w:lang w:val="en-US" w:eastAsia="zh-CN" w:bidi="ar-SA"/>
          <w14:textFill>
            <w14:solidFill>
              <w14:schemeClr w14:val="tx1"/>
            </w14:solidFill>
          </w14:textFill>
          <w14:ligatures w14:val="none"/>
        </w:rPr>
      </w:pPr>
      <w:r>
        <w:rPr>
          <w:rFonts w:ascii="Verdana" w:hAnsi="Verdana" w:eastAsia="微软雅黑" w:cstheme="minorBidi"/>
          <w:color w:val="000000" w:themeColor="text1"/>
          <w:kern w:val="2"/>
          <w:sz w:val="21"/>
          <w:szCs w:val="21"/>
          <w:lang w:val="en-US" w:eastAsia="zh-CN" w:bidi="ar-SA"/>
          <w14:textFill>
            <w14:solidFill>
              <w14:schemeClr w14:val="tx1"/>
            </w14:solidFill>
          </w14:textFill>
          <w14:ligatures w14:val="none"/>
        </w:rPr>
        <w:t>分享给[</w:t>
      </w:r>
      <w:r>
        <w:rPr>
          <w:rFonts w:hint="eastAsia" w:ascii="Verdana" w:hAnsi="Verdana" w:eastAsia="微软雅黑" w:cstheme="minorBidi"/>
          <w:color w:val="000000" w:themeColor="text1"/>
          <w:kern w:val="2"/>
          <w:sz w:val="21"/>
          <w:szCs w:val="21"/>
          <w:lang w:val="en-US" w:eastAsia="zh-CN" w:bidi="ar-SA"/>
          <w14:textFill>
            <w14:solidFill>
              <w14:schemeClr w14:val="tx1"/>
            </w14:solidFill>
          </w14:textFill>
          <w14:ligatures w14:val="none"/>
        </w:rPr>
        <w:t>北京融和医学发展基金会</w:t>
      </w:r>
      <w:r>
        <w:rPr>
          <w:rFonts w:ascii="Verdana" w:hAnsi="Verdana" w:eastAsia="微软雅黑" w:cstheme="minorBidi"/>
          <w:color w:val="000000" w:themeColor="text1"/>
          <w:kern w:val="2"/>
          <w:sz w:val="21"/>
          <w:szCs w:val="21"/>
          <w:lang w:val="en-US" w:eastAsia="zh-CN" w:bidi="ar-SA"/>
          <w14:textFill>
            <w14:solidFill>
              <w14:schemeClr w14:val="tx1"/>
            </w14:solidFill>
          </w14:textFill>
          <w14:ligatures w14:val="none"/>
        </w:rPr>
        <w:t>]的合作方、关联机构及/或上级管理机构（如有）用于对本次会议安排开展审计及实施合规管控措施。</w:t>
      </w:r>
    </w:p>
    <w:p w14:paraId="37F6046A">
      <w:pPr>
        <w:spacing w:line="360" w:lineRule="exact"/>
        <w:ind w:left="420"/>
        <w:rPr>
          <w:rFonts w:ascii="Verdana" w:hAnsi="Verdana" w:eastAsia="微软雅黑"/>
          <w:szCs w:val="21"/>
        </w:rPr>
      </w:pPr>
    </w:p>
    <w:p w14:paraId="5DF7D211">
      <w:pPr>
        <w:spacing w:line="360" w:lineRule="exact"/>
        <w:ind w:firstLine="283" w:firstLineChars="135"/>
        <w:rPr>
          <w:rFonts w:ascii="Verdana" w:hAnsi="Verdana" w:eastAsia="微软雅黑"/>
          <w:color w:val="000000" w:themeColor="text1"/>
          <w:szCs w:val="21"/>
          <w14:textFill>
            <w14:solidFill>
              <w14:schemeClr w14:val="tx1"/>
            </w14:solidFill>
          </w14:textFill>
        </w:rPr>
      </w:pPr>
      <w:r>
        <w:rPr>
          <w:rFonts w:hint="eastAsia" w:ascii="Verdana" w:hAnsi="Verdana" w:eastAsia="微软雅黑"/>
          <w:szCs w:val="21"/>
        </w:rPr>
        <w:t>北京融和医学发展基金会</w:t>
      </w:r>
      <w:r>
        <w:rPr>
          <w:rFonts w:ascii="Verdana" w:hAnsi="Verdana" w:eastAsia="微软雅黑"/>
          <w:color w:val="000000" w:themeColor="text1"/>
          <w:szCs w:val="21"/>
          <w14:textFill>
            <w14:solidFill>
              <w14:schemeClr w14:val="tx1"/>
            </w14:solidFill>
          </w14:textFill>
        </w:rPr>
        <w:t>将安全储存您的个人信息并采取适当的安全措施以保护个人信息。除为本《报名回执表》所述目的外，未经您同意，</w:t>
      </w:r>
      <w:r>
        <w:rPr>
          <w:rFonts w:hint="eastAsia" w:ascii="Verdana" w:hAnsi="Verdana" w:eastAsia="微软雅黑"/>
          <w:szCs w:val="21"/>
        </w:rPr>
        <w:t>北京融和医学发展基金会</w:t>
      </w:r>
      <w:r>
        <w:rPr>
          <w:rFonts w:ascii="Verdana" w:hAnsi="Verdana" w:eastAsia="微软雅黑"/>
          <w:color w:val="000000" w:themeColor="text1"/>
          <w:szCs w:val="21"/>
          <w14:textFill>
            <w14:solidFill>
              <w14:schemeClr w14:val="tx1"/>
            </w14:solidFill>
          </w14:textFill>
        </w:rPr>
        <w:t>不会将您的个人信息用于其他用途或提供给其他第三方。</w:t>
      </w:r>
    </w:p>
    <w:p w14:paraId="2C17E467">
      <w:pPr>
        <w:spacing w:line="360" w:lineRule="exact"/>
        <w:ind w:firstLine="420"/>
        <w:rPr>
          <w:rFonts w:ascii="Verdana" w:hAnsi="Verdana" w:eastAsia="微软雅黑"/>
          <w:color w:val="000000" w:themeColor="text1"/>
          <w:szCs w:val="21"/>
          <w14:textFill>
            <w14:solidFill>
              <w14:schemeClr w14:val="tx1"/>
            </w14:solidFill>
          </w14:textFill>
        </w:rPr>
      </w:pPr>
    </w:p>
    <w:p w14:paraId="5F92FAF2">
      <w:pPr>
        <w:spacing w:line="360" w:lineRule="exact"/>
        <w:ind w:firstLine="420"/>
        <w:rPr>
          <w:rFonts w:ascii="Verdana" w:hAnsi="Verdana" w:eastAsia="微软雅黑"/>
          <w:color w:val="000000" w:themeColor="text1"/>
          <w:szCs w:val="21"/>
          <w14:textFill>
            <w14:solidFill>
              <w14:schemeClr w14:val="tx1"/>
            </w14:solidFill>
          </w14:textFill>
        </w:rPr>
      </w:pPr>
      <w:r>
        <w:rPr>
          <w:rFonts w:hint="eastAsia" w:ascii="Verdana" w:hAnsi="Verdana" w:eastAsia="微软雅黑"/>
          <w:szCs w:val="21"/>
        </w:rPr>
        <w:t>北京融和医学发展基金会</w:t>
      </w:r>
      <w:r>
        <w:rPr>
          <w:rFonts w:ascii="Verdana" w:hAnsi="Verdana" w:eastAsia="微软雅黑"/>
          <w:color w:val="000000" w:themeColor="text1"/>
          <w:szCs w:val="21"/>
          <w14:textFill>
            <w14:solidFill>
              <w14:schemeClr w14:val="tx1"/>
            </w14:solidFill>
          </w14:textFill>
        </w:rPr>
        <w:t>将在实现本《报名回执表》所述目的所必要的最短期限为[1]年，保留您的个人信息。在保存期限届满时，</w:t>
      </w:r>
      <w:r>
        <w:rPr>
          <w:rFonts w:hint="eastAsia" w:ascii="Verdana" w:hAnsi="Verdana" w:eastAsia="微软雅黑"/>
          <w:szCs w:val="21"/>
        </w:rPr>
        <w:t>北京融和医学发展基金会</w:t>
      </w:r>
      <w:r>
        <w:rPr>
          <w:rFonts w:ascii="Verdana" w:hAnsi="Verdana" w:eastAsia="微软雅黑"/>
          <w:color w:val="000000" w:themeColor="text1"/>
          <w:szCs w:val="21"/>
          <w14:textFill>
            <w14:solidFill>
              <w14:schemeClr w14:val="tx1"/>
            </w14:solidFill>
          </w14:textFill>
        </w:rPr>
        <w:t>将删除您的相关个人信息，或将其进行匿名化。</w:t>
      </w:r>
    </w:p>
    <w:p w14:paraId="33998710">
      <w:pPr>
        <w:spacing w:line="360" w:lineRule="exact"/>
        <w:ind w:firstLine="420"/>
        <w:rPr>
          <w:rFonts w:ascii="Verdana" w:hAnsi="Verdana" w:eastAsia="微软雅黑"/>
          <w:color w:val="000000" w:themeColor="text1"/>
          <w:szCs w:val="21"/>
          <w14:textFill>
            <w14:solidFill>
              <w14:schemeClr w14:val="tx1"/>
            </w14:solidFill>
          </w14:textFill>
        </w:rPr>
      </w:pPr>
    </w:p>
    <w:p w14:paraId="79987547">
      <w:pPr>
        <w:spacing w:line="360" w:lineRule="exact"/>
        <w:ind w:firstLine="420"/>
        <w:rPr>
          <w:rFonts w:ascii="Verdana" w:hAnsi="Verdana" w:eastAsia="微软雅黑"/>
          <w:color w:val="000000" w:themeColor="text1"/>
          <w:szCs w:val="21"/>
          <w14:textFill>
            <w14:solidFill>
              <w14:schemeClr w14:val="tx1"/>
            </w14:solidFill>
          </w14:textFill>
        </w:rPr>
      </w:pPr>
      <w:r>
        <w:rPr>
          <w:rFonts w:ascii="Verdana" w:hAnsi="Verdana" w:eastAsia="微软雅黑"/>
          <w:color w:val="000000" w:themeColor="text1"/>
          <w:szCs w:val="21"/>
          <w14:textFill>
            <w14:solidFill>
              <w14:schemeClr w14:val="tx1"/>
            </w14:solidFill>
          </w14:textFill>
        </w:rPr>
        <w:t>您有权以书面形式通知</w:t>
      </w:r>
      <w:r>
        <w:rPr>
          <w:rFonts w:hint="eastAsia" w:ascii="Verdana" w:hAnsi="Verdana" w:eastAsia="微软雅黑"/>
          <w:szCs w:val="21"/>
        </w:rPr>
        <w:t>北京融和医学发展基金会</w:t>
      </w:r>
      <w:r>
        <w:rPr>
          <w:rFonts w:ascii="Verdana" w:hAnsi="Verdana" w:eastAsia="微软雅黑"/>
          <w:color w:val="000000" w:themeColor="text1"/>
          <w:szCs w:val="21"/>
          <w14:textFill>
            <w14:solidFill>
              <w14:schemeClr w14:val="tx1"/>
            </w14:solidFill>
          </w14:textFill>
        </w:rPr>
        <w:t>，要求查阅、复制、更正、补充以及从相关数据库中删除您的个人信息，</w:t>
      </w:r>
      <w:r>
        <w:rPr>
          <w:rFonts w:hint="eastAsia" w:ascii="Verdana" w:hAnsi="Verdana" w:eastAsia="微软雅黑"/>
          <w:szCs w:val="21"/>
        </w:rPr>
        <w:t>北京融和医学发展基金会</w:t>
      </w:r>
      <w:r>
        <w:rPr>
          <w:rFonts w:ascii="Verdana" w:hAnsi="Verdana" w:eastAsia="微软雅黑"/>
          <w:color w:val="000000" w:themeColor="text1"/>
          <w:szCs w:val="21"/>
          <w14:textFill>
            <w14:solidFill>
              <w14:schemeClr w14:val="tx1"/>
            </w14:solidFill>
          </w14:textFill>
        </w:rPr>
        <w:t>将在收到您的通知后按照相关要求及时处理。</w:t>
      </w:r>
    </w:p>
    <w:p w14:paraId="14170140">
      <w:pPr>
        <w:spacing w:line="360" w:lineRule="exact"/>
        <w:ind w:firstLine="420"/>
        <w:rPr>
          <w:rFonts w:ascii="Verdana" w:hAnsi="Verdana" w:eastAsia="微软雅黑"/>
          <w:color w:val="000000" w:themeColor="text1"/>
          <w:szCs w:val="21"/>
          <w14:textFill>
            <w14:solidFill>
              <w14:schemeClr w14:val="tx1"/>
            </w14:solidFill>
          </w14:textFill>
        </w:rPr>
      </w:pPr>
    </w:p>
    <w:p w14:paraId="249060AF">
      <w:pPr>
        <w:spacing w:line="360" w:lineRule="exact"/>
        <w:ind w:firstLine="420"/>
        <w:rPr>
          <w:rFonts w:ascii="Verdana" w:hAnsi="Verdana" w:eastAsia="微软雅黑"/>
          <w:color w:val="000000" w:themeColor="text1"/>
          <w:szCs w:val="21"/>
          <w14:textFill>
            <w14:solidFill>
              <w14:schemeClr w14:val="tx1"/>
            </w14:solidFill>
          </w14:textFill>
        </w:rPr>
      </w:pPr>
      <w:r>
        <w:rPr>
          <w:rFonts w:ascii="Verdana" w:hAnsi="Verdana" w:eastAsia="微软雅黑"/>
          <w:color w:val="000000" w:themeColor="text1"/>
          <w:szCs w:val="21"/>
          <w14:textFill>
            <w14:solidFill>
              <w14:schemeClr w14:val="tx1"/>
            </w14:solidFill>
          </w14:textFill>
        </w:rPr>
        <w:t>通过在下方签字，您特此明确同意</w:t>
      </w:r>
      <w:r>
        <w:rPr>
          <w:rFonts w:hint="eastAsia" w:ascii="Verdana" w:hAnsi="Verdana" w:eastAsia="微软雅黑"/>
          <w:szCs w:val="21"/>
        </w:rPr>
        <w:t>北京融和医学发展基金会</w:t>
      </w:r>
      <w:r>
        <w:rPr>
          <w:rFonts w:ascii="Verdana" w:hAnsi="Verdana" w:eastAsia="微软雅黑"/>
          <w:color w:val="000000" w:themeColor="text1"/>
          <w:szCs w:val="21"/>
          <w14:textFill>
            <w14:solidFill>
              <w14:schemeClr w14:val="tx1"/>
            </w14:solidFill>
          </w14:textFill>
        </w:rPr>
        <w:t>可以</w:t>
      </w:r>
      <w:r>
        <w:rPr>
          <w:rFonts w:ascii="Verdana" w:hAnsi="Verdana" w:eastAsia="微软雅黑"/>
          <w:szCs w:val="21"/>
        </w:rPr>
        <w:t>依照本</w:t>
      </w:r>
      <w:r>
        <w:rPr>
          <w:rFonts w:ascii="Verdana" w:hAnsi="Verdana" w:eastAsia="微软雅黑"/>
          <w:color w:val="000000" w:themeColor="text1"/>
          <w:szCs w:val="21"/>
          <w14:textFill>
            <w14:solidFill>
              <w14:schemeClr w14:val="tx1"/>
            </w14:solidFill>
          </w14:textFill>
        </w:rPr>
        <w:t>《报名回执表》</w:t>
      </w:r>
      <w:r>
        <w:rPr>
          <w:rFonts w:ascii="Verdana" w:hAnsi="Verdana" w:eastAsia="微软雅黑"/>
          <w:szCs w:val="21"/>
        </w:rPr>
        <w:t>的规定对您的个人信息进行收集和处理</w:t>
      </w:r>
      <w:r>
        <w:rPr>
          <w:rFonts w:ascii="Verdana" w:hAnsi="Verdana" w:eastAsia="微软雅黑"/>
          <w:color w:val="000000" w:themeColor="text1"/>
          <w:szCs w:val="21"/>
          <w14:textFill>
            <w14:solidFill>
              <w14:schemeClr w14:val="tx1"/>
            </w14:solidFill>
          </w14:textFill>
        </w:rPr>
        <w:t>。</w:t>
      </w:r>
    </w:p>
    <w:p w14:paraId="17CD6151">
      <w:pPr>
        <w:spacing w:line="360" w:lineRule="exact"/>
        <w:rPr>
          <w:rFonts w:ascii="Verdana" w:hAnsi="Verdana" w:eastAsia="微软雅黑"/>
          <w:color w:val="000000" w:themeColor="text1"/>
          <w:szCs w:val="21"/>
          <w14:textFill>
            <w14:solidFill>
              <w14:schemeClr w14:val="tx1"/>
            </w14:solidFill>
          </w14:textFill>
        </w:rPr>
      </w:pPr>
    </w:p>
    <w:p w14:paraId="576B0C36">
      <w:pPr>
        <w:spacing w:line="360" w:lineRule="exact"/>
        <w:rPr>
          <w:rFonts w:ascii="Verdana" w:hAnsi="Verdana" w:eastAsia="微软雅黑"/>
          <w:color w:val="000000" w:themeColor="text1"/>
          <w:szCs w:val="21"/>
          <w14:textFill>
            <w14:solidFill>
              <w14:schemeClr w14:val="tx1"/>
            </w14:solidFill>
          </w14:textFill>
        </w:rPr>
      </w:pPr>
    </w:p>
    <w:p w14:paraId="53D1F311">
      <w:pPr>
        <w:spacing w:line="360" w:lineRule="exact"/>
        <w:rPr>
          <w:rFonts w:ascii="Verdana" w:hAnsi="Verdana" w:eastAsia="微软雅黑"/>
          <w:color w:val="000000" w:themeColor="text1"/>
          <w:szCs w:val="21"/>
          <w14:textFill>
            <w14:solidFill>
              <w14:schemeClr w14:val="tx1"/>
            </w14:solidFill>
          </w14:textFill>
        </w:rPr>
      </w:pPr>
      <w:r>
        <w:rPr>
          <w:rFonts w:ascii="Verdana" w:hAnsi="Verdana" w:eastAsia="微软雅黑"/>
          <w:color w:val="000000" w:themeColor="text1"/>
          <w:szCs w:val="21"/>
          <w14:textFill>
            <w14:solidFill>
              <w14:schemeClr w14:val="tx1"/>
            </w14:solidFill>
          </w14:textFill>
        </w:rPr>
        <w:t>参会人（签字）：</w:t>
      </w:r>
    </w:p>
    <w:p w14:paraId="436D8644">
      <w:pPr>
        <w:spacing w:line="360" w:lineRule="exact"/>
        <w:ind w:firstLine="420"/>
        <w:rPr>
          <w:rFonts w:hint="eastAsia" w:ascii="微软雅黑" w:hAnsi="微软雅黑" w:eastAsia="微软雅黑"/>
          <w:color w:val="000000" w:themeColor="text1"/>
          <w:szCs w:val="21"/>
          <w14:textFill>
            <w14:solidFill>
              <w14:schemeClr w14:val="tx1"/>
            </w14:solidFill>
          </w14:textFill>
        </w:rPr>
      </w:pPr>
    </w:p>
    <w:p w14:paraId="5172B1EC">
      <w:pPr>
        <w:rPr>
          <w:rFonts w:hint="default" w:ascii="仿宋" w:hAnsi="仿宋" w:eastAsia="仿宋" w:cs="仿宋"/>
          <w:color w:val="auto"/>
          <w:sz w:val="24"/>
          <w:szCs w:val="24"/>
          <w:lang w:val="en-US" w:eastAsia="zh-CN"/>
        </w:rPr>
      </w:pPr>
    </w:p>
    <w:p w14:paraId="10DDFEF7">
      <w:pPr>
        <w:jc w:val="both"/>
        <w:rPr>
          <w:rFonts w:hint="eastAsia" w:ascii="仿宋" w:hAnsi="仿宋" w:eastAsia="仿宋" w:cs="仿宋"/>
          <w:b/>
          <w:bCs/>
          <w:sz w:val="28"/>
          <w:szCs w:val="28"/>
          <w:lang w:val="en-US" w:eastAsia="zh-CN"/>
        </w:rPr>
      </w:pPr>
    </w:p>
    <w:sectPr>
      <w:headerReference r:id="rId3" w:type="first"/>
      <w:pgSz w:w="11906" w:h="16838"/>
      <w:pgMar w:top="1440" w:right="1080" w:bottom="1440" w:left="1080" w:header="851" w:footer="992" w:gutter="0"/>
      <w:pgNumType w:fmt="decimal"/>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F3C57856-5CC8-4F30-8A51-8302BF0553D8}"/>
  </w:font>
  <w:font w:name="仿宋">
    <w:panose1 w:val="02010609060101010101"/>
    <w:charset w:val="86"/>
    <w:family w:val="auto"/>
    <w:pitch w:val="default"/>
    <w:sig w:usb0="800002BF" w:usb1="38CF7CFA" w:usb2="00000016" w:usb3="00000000" w:csb0="00040001" w:csb1="00000000"/>
    <w:embedRegular r:id="rId2" w:fontKey="{AD42FBC4-9852-4754-A729-EEF247962AF9}"/>
  </w:font>
  <w:font w:name="WenQuanYi Micro Hei">
    <w:altName w:val="宋体"/>
    <w:panose1 w:val="00000000000000000000"/>
    <w:charset w:val="86"/>
    <w:family w:val="auto"/>
    <w:pitch w:val="default"/>
    <w:sig w:usb0="00000000" w:usb1="00000000" w:usb2="00000000" w:usb3="00000000" w:csb0="00000000" w:csb1="00000000"/>
    <w:embedRegular r:id="rId3" w:fontKey="{31E61267-58A5-426F-9773-36AC1884E07C}"/>
  </w:font>
  <w:font w:name="Verdana">
    <w:panose1 w:val="020B0604030504040204"/>
    <w:charset w:val="00"/>
    <w:family w:val="swiss"/>
    <w:pitch w:val="default"/>
    <w:sig w:usb0="A00006FF" w:usb1="4000205B" w:usb2="00000010" w:usb3="00000000" w:csb0="2000019F" w:csb1="00000000"/>
    <w:embedRegular r:id="rId4" w:fontKey="{6AECD6D7-677E-401A-B521-708C2BDC3F2E}"/>
  </w:font>
  <w:font w:name="微软雅黑">
    <w:panose1 w:val="020B0503020204020204"/>
    <w:charset w:val="86"/>
    <w:family w:val="auto"/>
    <w:pitch w:val="default"/>
    <w:sig w:usb0="80000287" w:usb1="2ACF3C50" w:usb2="00000016" w:usb3="00000000" w:csb0="0004001F" w:csb1="00000000"/>
    <w:embedRegular r:id="rId5" w:fontKey="{B96C1291-FCAA-4915-A037-9E78A95BC7AB}"/>
  </w:font>
  <w:font w:name="方正仿宋_GB2312">
    <w:panose1 w:val="02000000000000000000"/>
    <w:charset w:val="86"/>
    <w:family w:val="auto"/>
    <w:pitch w:val="default"/>
    <w:sig w:usb0="A00002BF" w:usb1="184F6CFA" w:usb2="00000012" w:usb3="00000000" w:csb0="00040001" w:csb1="00000000"/>
    <w:embedRegular r:id="rId6" w:fontKey="{BFCAC6EC-4884-4117-B03F-38FA2BD7AA3A}"/>
  </w:font>
  <w:font w:name="WPSEMBED1">
    <w:panose1 w:val="02000000000000000000"/>
    <w:charset w:val="86"/>
    <w:family w:val="auto"/>
    <w:pitch w:val="default"/>
    <w:sig w:usb0="A00002BF" w:usb1="184F6CFA" w:usb2="00000012"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A71882">
    <w:pPr>
      <w:pStyle w:val="4"/>
      <w:jc w:val="center"/>
      <w:rPr>
        <w:rFonts w:hint="default" w:ascii="仿宋" w:hAnsi="仿宋" w:eastAsia="仿宋" w:cs="仿宋"/>
        <w:b/>
        <w:bCs/>
        <w:color w:val="FF0000"/>
        <w:sz w:val="11"/>
        <w:szCs w:val="11"/>
        <w:u w:val="none"/>
        <w:lang w:val="en-US" w:eastAsia="zh-CN"/>
      </w:rPr>
    </w:pPr>
  </w:p>
  <w:p w14:paraId="67B986CF">
    <w:pPr>
      <w:pStyle w:val="4"/>
      <w:pBdr>
        <w:bottom w:val="thinThickMediumGap" w:color="FF0000" w:sz="18" w:space="1"/>
      </w:pBdr>
      <w:spacing w:before="0" w:beforeAutospacing="0" w:after="0" w:afterAutospacing="0"/>
      <w:jc w:val="distribute"/>
      <w:rPr>
        <w:rFonts w:hint="eastAsia" w:ascii="方正仿宋_GB2312" w:hAnsi="方正仿宋_GB2312" w:eastAsia="方正仿宋_GB2312" w:cs="方正仿宋_GB2312"/>
        <w:b/>
        <w:bCs/>
        <w:color w:val="FF0000"/>
        <w:sz w:val="88"/>
        <w:szCs w:val="88"/>
        <w:lang w:val="en-US" w:eastAsia="zh-CN"/>
      </w:rPr>
    </w:pPr>
    <w:r>
      <w:rPr>
        <w:rFonts w:hint="eastAsia" w:ascii="方正仿宋_GB2312" w:hAnsi="方正仿宋_GB2312" w:eastAsia="方正仿宋_GB2312" w:cs="方正仿宋_GB2312"/>
        <w:b/>
        <w:bCs/>
        <w:color w:val="FF0000"/>
        <w:sz w:val="88"/>
        <w:szCs w:val="88"/>
        <w:lang w:val="en-US" w:eastAsia="zh-CN"/>
      </w:rPr>
      <w:t>北京融和医学发展基金会</w:t>
    </w:r>
  </w:p>
  <w:p w14:paraId="5FCB72DA">
    <w:pPr>
      <w:pStyle w:val="4"/>
      <w:rPr>
        <w:rFonts w:hint="eastAsia" w:eastAsiaTheme="minorEastAsia"/>
        <w:lang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DED3197"/>
    <w:multiLevelType w:val="multilevel"/>
    <w:tmpl w:val="1DED3197"/>
    <w:lvl w:ilvl="0" w:tentative="0">
      <w:start w:val="1"/>
      <w:numFmt w:val="decimal"/>
      <w:lvlText w:val="(%1)"/>
      <w:lvlJc w:val="left"/>
      <w:pPr>
        <w:ind w:left="860" w:hanging="440"/>
      </w:pPr>
      <w:rPr>
        <w:rFonts w:hint="eastAsia"/>
      </w:rPr>
    </w:lvl>
    <w:lvl w:ilvl="1" w:tentative="0">
      <w:start w:val="1"/>
      <w:numFmt w:val="lowerLetter"/>
      <w:lvlText w:val="%2)"/>
      <w:lvlJc w:val="left"/>
      <w:pPr>
        <w:ind w:left="1300" w:hanging="440"/>
      </w:pPr>
    </w:lvl>
    <w:lvl w:ilvl="2" w:tentative="0">
      <w:start w:val="1"/>
      <w:numFmt w:val="lowerRoman"/>
      <w:lvlText w:val="%3."/>
      <w:lvlJc w:val="right"/>
      <w:pPr>
        <w:ind w:left="1740" w:hanging="440"/>
      </w:pPr>
    </w:lvl>
    <w:lvl w:ilvl="3" w:tentative="0">
      <w:start w:val="1"/>
      <w:numFmt w:val="decimal"/>
      <w:lvlText w:val="%4."/>
      <w:lvlJc w:val="left"/>
      <w:pPr>
        <w:ind w:left="2180" w:hanging="440"/>
      </w:pPr>
    </w:lvl>
    <w:lvl w:ilvl="4" w:tentative="0">
      <w:start w:val="1"/>
      <w:numFmt w:val="lowerLetter"/>
      <w:lvlText w:val="%5)"/>
      <w:lvlJc w:val="left"/>
      <w:pPr>
        <w:ind w:left="2620" w:hanging="440"/>
      </w:pPr>
    </w:lvl>
    <w:lvl w:ilvl="5" w:tentative="0">
      <w:start w:val="1"/>
      <w:numFmt w:val="lowerRoman"/>
      <w:lvlText w:val="%6."/>
      <w:lvlJc w:val="right"/>
      <w:pPr>
        <w:ind w:left="3060" w:hanging="440"/>
      </w:pPr>
    </w:lvl>
    <w:lvl w:ilvl="6" w:tentative="0">
      <w:start w:val="1"/>
      <w:numFmt w:val="decimal"/>
      <w:lvlText w:val="%7."/>
      <w:lvlJc w:val="left"/>
      <w:pPr>
        <w:ind w:left="3500" w:hanging="440"/>
      </w:pPr>
    </w:lvl>
    <w:lvl w:ilvl="7" w:tentative="0">
      <w:start w:val="1"/>
      <w:numFmt w:val="lowerLetter"/>
      <w:lvlText w:val="%8)"/>
      <w:lvlJc w:val="left"/>
      <w:pPr>
        <w:ind w:left="3940" w:hanging="440"/>
      </w:pPr>
    </w:lvl>
    <w:lvl w:ilvl="8" w:tentative="0">
      <w:start w:val="1"/>
      <w:numFmt w:val="lowerRoman"/>
      <w:lvlText w:val="%9."/>
      <w:lvlJc w:val="right"/>
      <w:pPr>
        <w:ind w:left="4380" w:hanging="440"/>
      </w:pPr>
    </w:lvl>
  </w:abstractNum>
  <w:abstractNum w:abstractNumId="1">
    <w:nsid w:val="3194B72A"/>
    <w:multiLevelType w:val="singleLevel"/>
    <w:tmpl w:val="3194B72A"/>
    <w:lvl w:ilvl="0" w:tentative="0">
      <w:start w:val="3"/>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FiZGZjN2EzNTY1NGI4NTQ5Y2I2YzlhNDJhNTA3Y2UifQ=="/>
  </w:docVars>
  <w:rsids>
    <w:rsidRoot w:val="00000000"/>
    <w:rsid w:val="000E3252"/>
    <w:rsid w:val="07D96C64"/>
    <w:rsid w:val="08E16B0E"/>
    <w:rsid w:val="096460C7"/>
    <w:rsid w:val="09947C8F"/>
    <w:rsid w:val="09FE6E56"/>
    <w:rsid w:val="0A7B0738"/>
    <w:rsid w:val="0AF946D6"/>
    <w:rsid w:val="0CC56B02"/>
    <w:rsid w:val="0D1077B4"/>
    <w:rsid w:val="0F474DFC"/>
    <w:rsid w:val="0F882BE7"/>
    <w:rsid w:val="0FB7696A"/>
    <w:rsid w:val="10023E05"/>
    <w:rsid w:val="10ED7130"/>
    <w:rsid w:val="118712CE"/>
    <w:rsid w:val="12597612"/>
    <w:rsid w:val="13F60B9E"/>
    <w:rsid w:val="14524916"/>
    <w:rsid w:val="154D0CFD"/>
    <w:rsid w:val="15DD2016"/>
    <w:rsid w:val="17084E70"/>
    <w:rsid w:val="17773DA4"/>
    <w:rsid w:val="17B9616B"/>
    <w:rsid w:val="18673E19"/>
    <w:rsid w:val="1AD5150D"/>
    <w:rsid w:val="1B60171F"/>
    <w:rsid w:val="1BD34F54"/>
    <w:rsid w:val="1DCB6BF8"/>
    <w:rsid w:val="1DD44A27"/>
    <w:rsid w:val="1EA529D6"/>
    <w:rsid w:val="1F6E66F2"/>
    <w:rsid w:val="2037466C"/>
    <w:rsid w:val="21124F89"/>
    <w:rsid w:val="21350F58"/>
    <w:rsid w:val="219373C7"/>
    <w:rsid w:val="26025913"/>
    <w:rsid w:val="28142B5E"/>
    <w:rsid w:val="29176C82"/>
    <w:rsid w:val="29B55A0E"/>
    <w:rsid w:val="2A3C6DDA"/>
    <w:rsid w:val="2B26130E"/>
    <w:rsid w:val="2D047A30"/>
    <w:rsid w:val="2EA012EA"/>
    <w:rsid w:val="305111DE"/>
    <w:rsid w:val="31FE7144"/>
    <w:rsid w:val="33292A89"/>
    <w:rsid w:val="334254A8"/>
    <w:rsid w:val="35FA7C22"/>
    <w:rsid w:val="36100BE2"/>
    <w:rsid w:val="36A81886"/>
    <w:rsid w:val="370130B6"/>
    <w:rsid w:val="373950A9"/>
    <w:rsid w:val="37A11755"/>
    <w:rsid w:val="37B26A07"/>
    <w:rsid w:val="37BB72AC"/>
    <w:rsid w:val="382673F4"/>
    <w:rsid w:val="39B06F76"/>
    <w:rsid w:val="39E210F9"/>
    <w:rsid w:val="3CA64660"/>
    <w:rsid w:val="3DA22412"/>
    <w:rsid w:val="3DFA1B2F"/>
    <w:rsid w:val="3E444130"/>
    <w:rsid w:val="3E9A1FA2"/>
    <w:rsid w:val="3F2435A5"/>
    <w:rsid w:val="412B4605"/>
    <w:rsid w:val="41A1553C"/>
    <w:rsid w:val="44E87479"/>
    <w:rsid w:val="458A4B1F"/>
    <w:rsid w:val="46614287"/>
    <w:rsid w:val="46EC78AA"/>
    <w:rsid w:val="482E032B"/>
    <w:rsid w:val="483E069D"/>
    <w:rsid w:val="4B407782"/>
    <w:rsid w:val="4D467411"/>
    <w:rsid w:val="4F176E72"/>
    <w:rsid w:val="51750D79"/>
    <w:rsid w:val="521D34DC"/>
    <w:rsid w:val="523177CA"/>
    <w:rsid w:val="54AE00FE"/>
    <w:rsid w:val="5563538C"/>
    <w:rsid w:val="5728768E"/>
    <w:rsid w:val="58CE59D8"/>
    <w:rsid w:val="58DD20C8"/>
    <w:rsid w:val="592F675E"/>
    <w:rsid w:val="59A772CE"/>
    <w:rsid w:val="5A276988"/>
    <w:rsid w:val="5AB97222"/>
    <w:rsid w:val="5C9F2608"/>
    <w:rsid w:val="5ED80352"/>
    <w:rsid w:val="5EFF1C82"/>
    <w:rsid w:val="5F1A6ABC"/>
    <w:rsid w:val="5FE53D51"/>
    <w:rsid w:val="607E6013"/>
    <w:rsid w:val="62127610"/>
    <w:rsid w:val="62165FD6"/>
    <w:rsid w:val="62F054C3"/>
    <w:rsid w:val="654B1E4E"/>
    <w:rsid w:val="65AE4402"/>
    <w:rsid w:val="662C425F"/>
    <w:rsid w:val="681C5653"/>
    <w:rsid w:val="68A51AEC"/>
    <w:rsid w:val="69DA174D"/>
    <w:rsid w:val="6A4821B1"/>
    <w:rsid w:val="6B360D20"/>
    <w:rsid w:val="6BCD6CB8"/>
    <w:rsid w:val="6F014155"/>
    <w:rsid w:val="71B7463E"/>
    <w:rsid w:val="72853CBE"/>
    <w:rsid w:val="72C963D7"/>
    <w:rsid w:val="737C78ED"/>
    <w:rsid w:val="745E74FB"/>
    <w:rsid w:val="746A59EF"/>
    <w:rsid w:val="757F4561"/>
    <w:rsid w:val="75DF15F1"/>
    <w:rsid w:val="76FC66BF"/>
    <w:rsid w:val="77FA64FD"/>
    <w:rsid w:val="78063C29"/>
    <w:rsid w:val="78654F4E"/>
    <w:rsid w:val="7ADD3DCB"/>
    <w:rsid w:val="7D092933"/>
    <w:rsid w:val="7DAA5057"/>
    <w:rsid w:val="7E156974"/>
    <w:rsid w:val="7E3808B5"/>
    <w:rsid w:val="7F986DEB"/>
    <w:rsid w:val="F98EDA0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iPriority="99"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autoRedefine/>
    <w:semiHidden/>
    <w:qFormat/>
    <w:uiPriority w:val="0"/>
  </w:style>
  <w:style w:type="table" w:default="1" w:styleId="6">
    <w:name w:val="Normal Table"/>
    <w:autoRedefine/>
    <w:semiHidden/>
    <w:qFormat/>
    <w:uiPriority w:val="0"/>
    <w:tblPr>
      <w:tblCellMar>
        <w:top w:w="0" w:type="dxa"/>
        <w:left w:w="108" w:type="dxa"/>
        <w:bottom w:w="0" w:type="dxa"/>
        <w:right w:w="108" w:type="dxa"/>
      </w:tblCellMar>
    </w:tblPr>
  </w:style>
  <w:style w:type="paragraph" w:styleId="2">
    <w:name w:val="Date"/>
    <w:basedOn w:val="1"/>
    <w:next w:val="1"/>
    <w:autoRedefine/>
    <w:unhideWhenUsed/>
    <w:qFormat/>
    <w:uiPriority w:val="99"/>
    <w:pPr>
      <w:ind w:left="100" w:leftChars="2500"/>
    </w:pPr>
  </w:style>
  <w:style w:type="paragraph" w:styleId="3">
    <w:name w:val="footer"/>
    <w:basedOn w:val="1"/>
    <w:autoRedefine/>
    <w:qFormat/>
    <w:uiPriority w:val="0"/>
    <w:pPr>
      <w:tabs>
        <w:tab w:val="center" w:pos="4153"/>
        <w:tab w:val="right" w:pos="8306"/>
      </w:tabs>
      <w:snapToGrid w:val="0"/>
      <w:jc w:val="left"/>
    </w:pPr>
    <w:rPr>
      <w:sz w:val="18"/>
    </w:rPr>
  </w:style>
  <w:style w:type="paragraph" w:styleId="4">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autoRedefine/>
    <w:qFormat/>
    <w:uiPriority w:val="0"/>
    <w:pPr>
      <w:spacing w:before="0" w:beforeAutospacing="1" w:after="0" w:afterAutospacing="1"/>
      <w:ind w:left="0" w:right="0"/>
      <w:jc w:val="left"/>
    </w:pPr>
    <w:rPr>
      <w:kern w:val="0"/>
      <w:sz w:val="24"/>
      <w:lang w:val="en-US" w:eastAsia="zh-CN" w:bidi="ar"/>
    </w:rPr>
  </w:style>
  <w:style w:type="table" w:styleId="7">
    <w:name w:val="Table Grid"/>
    <w:basedOn w:val="6"/>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样式 首行缩进:  2 字符2"/>
    <w:basedOn w:val="1"/>
    <w:autoRedefine/>
    <w:unhideWhenUsed/>
    <w:qFormat/>
    <w:uiPriority w:val="99"/>
    <w:pPr>
      <w:spacing w:line="240" w:lineRule="atLeast"/>
    </w:pPr>
  </w:style>
  <w:style w:type="paragraph" w:customStyle="1" w:styleId="10">
    <w:name w:val="Body text|2"/>
    <w:basedOn w:val="1"/>
    <w:qFormat/>
    <w:uiPriority w:val="0"/>
    <w:pPr>
      <w:spacing w:after="500"/>
      <w:jc w:val="center"/>
    </w:pPr>
    <w:rPr>
      <w:rFonts w:ascii="宋体" w:hAnsi="宋体" w:eastAsia="宋体" w:cs="宋体"/>
      <w:sz w:val="26"/>
      <w:szCs w:val="26"/>
      <w:lang w:val="zh-TW" w:eastAsia="zh-TW" w:bidi="zh-TW"/>
    </w:rPr>
  </w:style>
  <w:style w:type="paragraph" w:customStyle="1" w:styleId="11">
    <w:name w:val="Body text|1"/>
    <w:basedOn w:val="1"/>
    <w:qFormat/>
    <w:uiPriority w:val="0"/>
    <w:pPr>
      <w:spacing w:after="600" w:line="480" w:lineRule="auto"/>
      <w:ind w:firstLine="260"/>
    </w:pPr>
    <w:rPr>
      <w:rFonts w:ascii="宋体" w:hAnsi="宋体" w:eastAsia="宋体" w:cs="宋体"/>
      <w:sz w:val="20"/>
      <w:szCs w:val="20"/>
      <w:lang w:val="zh-TW" w:eastAsia="zh-TW" w:bidi="zh-TW"/>
    </w:rPr>
  </w:style>
  <w:style w:type="paragraph" w:styleId="12">
    <w:name w:val="List Paragraph"/>
    <w:basedOn w:val="1"/>
    <w:qFormat/>
    <w:uiPriority w:val="99"/>
    <w:pPr>
      <w:widowControl/>
      <w:ind w:left="720"/>
      <w:contextualSpacing/>
      <w:jc w:val="left"/>
    </w:pPr>
    <w:rPr>
      <w:rFonts w:ascii="宋体" w:hAnsi="宋体" w:eastAsia="宋体" w:cs="宋体"/>
      <w:kern w:val="0"/>
      <w:sz w:val="24"/>
      <w:szCs w:val="24"/>
      <w14:ligatures w14:val="standardContextual"/>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687a4430-4145-4cfb-84df-791e8e9cf7cb</errorID>
      <errorWord>:</errorWord>
      <group>L1_Punc</group>
      <groupName>标点问题</groupName>
      <ability>L2_Punc_CN</ability>
      <abilityName>标点符号问题</abilityName>
      <candidateList>
        <item>：</item>
      </candidateList>
      <explain/>
      <paraID>32BEB0E6</paraID>
      <start>4</start>
      <end>5</end>
      <status>modified</status>
      <modifiedWord>：</modifiedWord>
      <trackRevisions>false</trackRevisions>
    </reviewItem>
    <reviewItem>
      <errorID>da01ba27-a72c-4961-b0f5-16bc0ea8a682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57EF170D</paraID>
      <start>0</start>
      <end>2</end>
      <status>modified</status>
      <modifiedWord>1.</modifiedWord>
      <trackRevisions>false</trackRevisions>
    </reviewItem>
    <reviewItem>
      <errorID>d3eef2fc-9624-4410-84d8-196c72e5836a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273632D6</paraID>
      <start>0</start>
      <end>2</end>
      <status>modified</status>
      <modifiedWord>2.</modifiedWord>
      <trackRevisions>false</trackRevisions>
    </reviewItem>
    <reviewItem>
      <errorID>29141d64-11ef-4ee6-a889-23f55a6c8500</errorID>
      <errorWord>:</errorWord>
      <group>L1_Punc</group>
      <groupName>标点问题</groupName>
      <ability>L2_Punc_CN</ability>
      <abilityName>标点符号问题</abilityName>
      <candidateList>
        <item>：</item>
      </candidateList>
      <explain/>
      <paraID>12819152</paraID>
      <start>25</start>
      <end>26</end>
      <status>modified</status>
      <modifiedWord>：</modifiedWord>
      <trackRevisions>false</trackRevisions>
    </reviewItem>
    <reviewItem>
      <errorID>6806f334-e053-4950-a8f5-3c546fad33c0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4954F9E</paraID>
      <start>0</start>
      <end>2</end>
      <status>modified</status>
      <modifiedWord>1.</modifiedWord>
      <trackRevisions>false</trackRevisions>
    </reviewItem>
    <reviewItem>
      <errorID>0d131cdb-782a-40bb-9610-217e0c26389a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53F47CBD</paraID>
      <start>0</start>
      <end>2</end>
      <status>modified</status>
      <modifiedWord>2.</modifiedWord>
      <trackRevisions>false</trackRevisions>
    </reviewItem>
    <reviewItem>
      <errorID>d6df6ca0-f4f4-43f2-98fe-f2ac17d13282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5D7C570F</paraID>
      <start>0</start>
      <end>2</end>
      <status>modified</status>
      <modifiedWord>3.</modifiedWord>
      <trackRevisions>false</trackRevisions>
    </reviewItem>
    <reviewItem>
      <errorID>231a6c7a-d4c2-426c-b2bf-d195137c0218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76BD59ED</paraID>
      <start>0</start>
      <end>2</end>
      <status>modified</status>
      <modifiedWord>4.</modifiedWord>
      <trackRevisions>false</trackRevisions>
    </reviewItem>
    <reviewItem>
      <errorID>21aeefa8-fa45-4265-bded-3970ec7fa23a</errorID>
      <errorWord>:</errorWord>
      <group>L1_Format</group>
      <groupName>格式问题</groupName>
      <ability>L2_HalfPunc_CN</ability>
      <abilityName>全半角问题</abilityName>
      <candidateList>
        <item>：</item>
      </candidateList>
      <explain>文本全半角错误。</explain>
      <paraID>337C80E2</paraID>
      <start>12</start>
      <end>13</end>
      <status>modified</status>
      <modifiedWord>：</modifiedWord>
      <trackRevisions>false</trackRevisions>
    </reviewItem>
    <reviewItem>
      <errorID>1476161a-c6ff-4757-8d4d-8d1e1bfde032</errorID>
      <errorWord>:</errorWord>
      <group>L1_Format</group>
      <groupName>格式问题</groupName>
      <ability>L2_HalfPunc_CN</ability>
      <abilityName>全半角问题</abilityName>
      <candidateList>
        <item>：</item>
      </candidateList>
      <explain>文本全半角错误。</explain>
      <paraID>3C2B52AB</paraID>
      <start>4</start>
      <end>5</end>
      <status>modified</status>
      <modifiedWord>：</modifiedWord>
      <trackRevisions>false</trackRevisions>
    </reviewItem>
    <reviewItem>
      <errorID>bc1c1086-9a8d-4e31-b8b4-dd1b3c20b260</errorID>
      <errorWord>-</errorWord>
      <group>L1_Format</group>
      <groupName>格式问题</groupName>
      <ability>L2_HalfPunc_CN</ability>
      <abilityName>全半角问题</abilityName>
      <candidateList>
        <item>－</item>
      </candidateList>
      <explain>文本全半角错误。</explain>
      <paraID>6EFEC7AA</paraID>
      <start>2</start>
      <end>3</end>
      <status>modified</status>
      <modifiedWord>－</modifiedWord>
      <trackRevisions>false</trackRevisions>
    </reviewItem>
    <reviewItem>
      <errorID>3942992f-8fc2-4ff7-825c-a65a1263cb36</errorID>
      <errorWord>-</errorWord>
      <group>L1_Format</group>
      <groupName>格式问题</groupName>
      <ability>L2_HalfPunc_CN</ability>
      <abilityName>全半角问题</abilityName>
      <candidateList>
        <item>－</item>
      </candidateList>
      <explain>文本全半角错误。</explain>
      <paraID>2903AE43</paraID>
      <start>2</start>
      <end>3</end>
      <status>modified</status>
      <modifiedWord>－</modifiedWord>
      <trackRevisions>false</trackRevisions>
    </reviewItem>
    <reviewItem>
      <errorID>511e7c7a-1b84-41b2-af94-ff03c72725ff</errorID>
      <errorWord>:</errorWord>
      <group>L1_Format</group>
      <groupName>格式问题</groupName>
      <ability>L2_HalfPunc_CN</ability>
      <abilityName>全半角问题</abilityName>
      <candidateList>
        <item>：</item>
      </candidateList>
      <explain>文本全半角错误。</explain>
      <paraID>2B8A8E7F</paraID>
      <start>4</start>
      <end>5</end>
      <status>modified</status>
      <modifiedWord>：</modifiedWord>
      <trackRevisions>false</trackRevisions>
    </reviewItem>
    <reviewItem>
      <errorID>f40d515f-db10-4e57-8346-7c6c10abbf42</errorID>
      <errorWord>:</errorWord>
      <group>L1_Format</group>
      <groupName>格式问题</groupName>
      <ability>L2_HalfPunc_CN</ability>
      <abilityName>全半角问题</abilityName>
      <candidateList>
        <item>：</item>
      </candidateList>
      <explain>文本全半角错误。</explain>
      <paraID>356B7B50</paraID>
      <start>5</start>
      <end>6</end>
      <status>modified</status>
      <modifiedWord>：</modifiedWord>
      <trackRevisions>false</trackRevisions>
    </reviewItem>
    <reviewItem>
      <errorID>2f9a9c79-32e2-4a92-8371-1b7a692fb113</errorID>
      <errorWord>:</errorWord>
      <group>L1_Format</group>
      <groupName>格式问题</groupName>
      <ability>L2_HalfPunc_CN</ability>
      <abilityName>全半角问题</abilityName>
      <candidateList>
        <item>：</item>
      </candidateList>
      <explain>文本全半角错误。</explain>
      <paraID>618BD3A8</paraID>
      <start>4</start>
      <end>5</end>
      <status>modified</status>
      <modifiedWord>：</modifiedWord>
      <trackRevisions>false</trackRevisions>
    </reviewItem>
    <reviewItem>
      <errorID>c05735bf-31cd-441b-9d2c-e67fbf307d59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618BD3A8</paraID>
      <start>16</start>
      <end>17</end>
      <status>modified</status>
      <modifiedWord>—</modifiedWord>
      <trackRevisions>false</trackRevisions>
    </reviewItem>
    <reviewItem>
      <errorID>a3dccf16-390d-4898-8084-fac58b9bd516</errorID>
      <errorWord>:</errorWord>
      <group>L1_Format</group>
      <groupName>格式问题</groupName>
      <ability>L2_HalfPunc_CN</ability>
      <abilityName>全半角问题</abilityName>
      <candidateList>
        <item>：</item>
      </candidateList>
      <explain>文本全半角错误。</explain>
      <paraID>751443E0</paraID>
      <start>4</start>
      <end>5</end>
      <status>modified</status>
      <modifiedWord>：</modifiedWord>
      <trackRevisions>false</trackRevisions>
    </reviewItem>
    <reviewItem>
      <errorID>b1e10eef-2c4e-465b-9144-a4ae3ae83cea</errorID>
      <errorWord>现代化</errorWord>
      <group>L1_Political</group>
      <groupName>政治性问题</groupName>
      <ability>L2_Keyword</ability>
      <abilityName>固定表述</abilityName>
      <candidateList>
        <item>和现代化</item>
      </candidateList>
      <explain>此处内容疑似含有固定表述相关错误，建议核查。</explain>
      <paraID>4C993C65</paraID>
      <start>106</start>
      <end>109</end>
      <status>ignored</status>
      <modifiedWord/>
      <trackRevisions>false</trackRevisions>
    </reviewItem>
    <reviewItem>
      <errorID>48f27dec-94d9-4eef-a219-9fa5156217f5</errorID>
      <errorWord>法律、法规</errorWord>
      <group>L1_Word</group>
      <groupName>字词问题</groupName>
      <ability>L2_Typo</ability>
      <abilityName>字词错误</abilityName>
      <candidateList>
        <item>法律法规</item>
      </candidateList>
      <explain/>
      <paraID>6454733D</paraID>
      <start>42</start>
      <end>47</end>
      <status>ignored</status>
      <modifiedWord/>
      <trackRevisions>false</trackRevisions>
    </reviewItem>
    <reviewItem>
      <errorID>6c0e786b-5ab8-4e4d-8258-a2f29a711381</errorID>
      <errorWord>、并</errorWord>
      <group>L1_Word</group>
      <groupName>字词问题</groupName>
      <ability>L2_Typo</ability>
      <abilityName>字词错误</abilityName>
      <candidateList>
        <item>，</item>
      </candidateList>
      <explain/>
      <paraID>6454733D</paraID>
      <start>120</start>
      <end>122</end>
      <status>ignored</status>
      <modifiedWord/>
      <trackRevisions>false</trackRevisions>
    </reviewItem>
    <reviewItem>
      <errorID>616c1ff9-e3a0-48bf-a26c-72b31e17e4c7</errorID>
      <errorWord>人</errorWord>
      <group>L1_Word</group>
      <groupName>字词问题</groupName>
      <ability>L2_Typo</ability>
      <abilityName>字词错误</abilityName>
      <candidateList>
        <item>人员</item>
      </candidateList>
      <explain/>
      <paraID>131DA2DB</paraID>
      <start>2</start>
      <end>3</end>
      <status>ignored</status>
      <modifiedWord/>
      <trackRevisions>false</trackRevisions>
    </reviewItem>
    <reviewItem>
      <errorID>f0cd4b8e-80bc-42aa-a3a5-5e17d051dbf6</errorID>
      <errorWord>:</errorWord>
      <group>L1_Format</group>
      <groupName>格式问题</groupName>
      <ability>L2_HalfPunc_CN</ability>
      <abilityName>全半角问题</abilityName>
      <candidateList>
        <item>：</item>
      </candidateList>
      <explain>文本全半角错误。</explain>
      <paraID>131DA2DB</paraID>
      <start>5</start>
      <end>6</end>
      <status>modified</status>
      <modifiedWord>：</modifiedWord>
      <trackRevisions>false</trackRevisions>
    </reviewItem>
    <reviewItem>
      <errorID>371e61ef-fd93-43fb-b73b-af017f25d139</errorID>
      <errorWord>储存</errorWord>
      <group>L1_Word</group>
      <groupName>字词问题</groupName>
      <ability>L2_Typo</ability>
      <abilityName>字词错误</abilityName>
      <candidateList>
        <item>存储</item>
      </candidateList>
      <explain/>
      <paraID>5DF7D211</paraID>
      <start>14</start>
      <end>16</end>
      <status>ignored</status>
      <modifiedWord/>
      <trackRevisions>false</trackRevisions>
    </reviewItem>
    <reviewItem>
      <errorID>0199189c-289a-4a07-8862-fe478187f581</errorID>
      <errorWord>期限为</errorWord>
      <group>L1_Word</group>
      <groupName>字词问题</groupName>
      <ability>L2_Typo</ability>
      <abilityName>字词错误</abilityName>
      <candidateList>
        <item>期限</item>
      </candidateList>
      <explain/>
      <paraID>5F92FAF2</paraID>
      <start>33</start>
      <end>36</end>
      <status>ignored</status>
      <modifiedWord/>
      <trackRevisions>false</trackRevisions>
    </reviewItem>
  </reviewItems>
  <config/>
</contractReview>
</file>

<file path=customXml/itemProps1.xml><?xml version="1.0" encoding="utf-8"?>
<ds:datastoreItem xmlns:ds="http://schemas.openxmlformats.org/officeDocument/2006/customXml" ds:itemID="{4642d42a-bc82-4d99-afb6-ff4ae19e0fda}">
  <ds:schemaRefs/>
</ds:datastoreItem>
</file>

<file path=docProps/app.xml><?xml version="1.0" encoding="utf-8"?>
<Properties xmlns="http://schemas.openxmlformats.org/officeDocument/2006/extended-properties" xmlns:vt="http://schemas.openxmlformats.org/officeDocument/2006/docPropsVTypes">
  <Pages>6</Pages>
  <Words>1268</Words>
  <Characters>1305</Characters>
  <Lines>1</Lines>
  <Paragraphs>1</Paragraphs>
  <TotalTime>0</TotalTime>
  <ScaleCrop>false</ScaleCrop>
  <LinksUpToDate>false</LinksUpToDate>
  <CharactersWithSpaces>1305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2024-02-26T16:55:00Z</dcterms:created>
  <dc:creator>PC</dc:creator>
  <cp:lastModifiedBy>A.</cp:lastModifiedBy>
  <cp:lastPrinted>2025-01-02T09:35:00Z</cp:lastPrinted>
  <dcterms:modified xsi:type="dcterms:W3CDTF">2026-10-13T14:13:33Z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B71F5BDE73194E499FA51174FC735190_13</vt:lpwstr>
  </property>
  <property fmtid="{D5CDD505-2E9C-101B-9397-08002B2CF9AE}" pid="4" name="KSOTemplateDocerSaveRecord">
    <vt:lpwstr>eyJoZGlkIjoiNTcxMGJkMTM1MWE0ZjczODJlMmU3YWUzMDUxNjUzMTgiLCJ1c2VySWQiOiI1NzY5MjE0NDQifQ==</vt:lpwstr>
  </property>
</Properties>
</file>